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FE6D" w14:textId="77777777" w:rsidR="00CD05E6" w:rsidRDefault="00342519" w:rsidP="00CD05E6">
      <w:pPr>
        <w:pStyle w:val="Heading4"/>
        <w:spacing w:line="276" w:lineRule="auto"/>
        <w:ind w:left="2160" w:firstLine="720"/>
        <w:jc w:val="left"/>
        <w:rPr>
          <w:rFonts w:ascii="Times New Roman" w:hAnsi="Times New Roman"/>
          <w:b w:val="0"/>
          <w:sz w:val="20"/>
          <w:u w:val="none"/>
          <w:lang w:val="en-US"/>
        </w:rPr>
      </w:pPr>
      <w:bookmarkStart w:id="0" w:name="_Hlk20681646"/>
      <w:r>
        <w:rPr>
          <w:rFonts w:ascii="Times New Roman" w:hAnsi="Times New Roman"/>
          <w:b w:val="0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9E9C" wp14:editId="2F1AC959">
                <wp:simplePos x="0" y="0"/>
                <wp:positionH relativeFrom="column">
                  <wp:posOffset>2040255</wp:posOffset>
                </wp:positionH>
                <wp:positionV relativeFrom="paragraph">
                  <wp:posOffset>60960</wp:posOffset>
                </wp:positionV>
                <wp:extent cx="3287395" cy="84709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16F46" w14:textId="5AB2F377" w:rsidR="00B10027" w:rsidRPr="00435A8E" w:rsidRDefault="00B10027" w:rsidP="00435A8E">
                            <w:pPr>
                              <w:pStyle w:val="Heading4"/>
                              <w:spacing w:line="276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 w:rsidRPr="00435A8E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University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 xml:space="preserve"> of </w:t>
                            </w:r>
                            <w:r w:rsidR="00D544F5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Texas at El Paso</w:t>
                            </w:r>
                            <w:r w:rsidR="00A44DC2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, U</w:t>
                            </w:r>
                            <w:r w:rsidR="00D544F5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S</w:t>
                            </w:r>
                          </w:p>
                          <w:p w14:paraId="290EEABD" w14:textId="4D77D7D4" w:rsidR="00B10027" w:rsidRDefault="00D544F5" w:rsidP="00A44DC2">
                            <w:pPr>
                              <w:pStyle w:val="Heading4"/>
                              <w:spacing w:line="276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Department of Economics and Finance</w:t>
                            </w:r>
                          </w:p>
                          <w:p w14:paraId="3C502E0D" w14:textId="1B556CDB" w:rsidR="00B10027" w:rsidRPr="00435A8E" w:rsidRDefault="00B10027" w:rsidP="002E4773">
                            <w:pPr>
                              <w:ind w:right="1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35A8E">
                              <w:rPr>
                                <w:rFonts w:ascii="Wingdings" w:hAnsi="Wingdings" w:cs="Segoe UI"/>
                                <w:b/>
                                <w:color w:val="00336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hAnsi="Wingdings" w:cs="Segoe UI"/>
                                <w:b/>
                                <w:color w:val="003366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Segoe UI"/>
                                <w:b/>
                                <w:color w:val="003366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Segoe UI"/>
                                <w:b/>
                                <w:color w:val="003366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Segoe UI"/>
                                <w:b/>
                                <w:color w:val="003366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Segoe UI"/>
                                <w:b/>
                                <w:color w:val="003366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Segoe UI"/>
                                <w:b/>
                                <w:color w:val="003366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Segoe UI"/>
                                <w:b/>
                                <w:color w:val="003366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Segoe UI"/>
                                <w:b/>
                                <w:color w:val="003366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Segoe UI"/>
                                <w:b/>
                                <w:color w:val="003366"/>
                                <w:sz w:val="18"/>
                                <w:szCs w:val="18"/>
                              </w:rPr>
                              <w:t></w:t>
                            </w:r>
                            <w:r w:rsidR="00A44DC2">
                              <w:rPr>
                                <w:rFonts w:ascii="Wingdings" w:hAnsi="Wingdings" w:cs="Segoe UI"/>
                                <w:b/>
                                <w:color w:val="0033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5A8E">
                              <w:rPr>
                                <w:rFonts w:ascii="Wingdings" w:hAnsi="Wingdings" w:cs="Segoe UI"/>
                                <w:b/>
                                <w:color w:val="003366"/>
                                <w:sz w:val="18"/>
                                <w:szCs w:val="18"/>
                              </w:rPr>
                              <w:t></w:t>
                            </w:r>
                            <w:r w:rsidRPr="002E4773">
                              <w:t xml:space="preserve"> </w:t>
                            </w:r>
                            <w:r>
                              <w:t>n</w:t>
                            </w:r>
                            <w:r w:rsidR="00D544F5">
                              <w:t>apergis@utep.edu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DD9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65pt;margin-top:4.8pt;width:258.85pt;height:66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IdCAIAAPADAAAOAAAAZHJzL2Uyb0RvYy54bWysU9tu2zAMfR+wfxD0vjhx0yUx4hRdigwD&#10;ugvQ7gNkWbaF2aJGKbGzrx8lJ1nQvhXTgyCK5BHPIbW+G7qWHRQ6DSbns8mUM2UklNrUOf/5vPuw&#10;5Mx5YUrRglE5PyrH7zbv3617m6kUGmhLhYxAjMt6m/PGe5sliZON6oSbgFWGnBVgJzyZWCclip7Q&#10;uzZJp9OPSQ9YWgSpnKPbh9HJNxG/qpT036vKKc/anFNtPu4Y9yLsyWYtshqFbbQ8lSHeUEUntKFH&#10;L1APwgu2R/0KqtMSwUHlJxK6BKpKSxU5EJvZ9AWbp0ZYFbmQOM5eZHL/D1Z+O/xApsucpyvOjOio&#10;R89q8OwTDCwN8vTWZRT1ZCnOD3RNbY5UnX0E+csxA9tGmFrdI0LfKFFSebOQmVyljjgugBT9Vyjp&#10;GbH3EIGGCrugHanBCJ3adLy0JpQi6fImXS5uVrecSfIt54vpKvYuEdk526LznxV0LBxyjtT6iC4O&#10;j86HakR2DgmPOWh1udNtGw2si22L7CBoTHZxRQIvwloTgg2EtBEx3ESagdnI0Q/FcJKtgPJIhBHG&#10;saNvQocG8A9nPY1czt3vvUDFWfvFkGir2XweZjQa89tFSgZee4prjzCSoHLuORuPWz/O9d6irht6&#10;6dymexJ6p6MGoSNjVae6aayiNKcvEOb22o5R/z7q5i8AAAD//wMAUEsDBBQABgAIAAAAIQAuStCE&#10;3gAAAAkBAAAPAAAAZHJzL2Rvd25yZXYueG1sTI/LTsMwEEX3SPyDNUjsqNMGqjaNU1VUbFggUZBg&#10;6caTOKpfst00/D3Dii5H9+jOufV2soaNGNPgnYD5rACGrvVqcL2Az4+XhxWwlKVT0niHAn4wwba5&#10;vallpfzFveN4yD2jEpcqKUDnHCrOU6vRyjTzAR1lnY9WZjpjz1WUFyq3hi+KYsmtHBx90DLgs8b2&#10;dDhbAV9WD2of3747Zcb9a7d7ClMMQtzfTbsNsIxT/ofhT5/UoSGnoz87lZgRUC7mJaEC1ktglK/K&#10;NW07EvhYFsCbml8vaH4BAAD//wMAUEsBAi0AFAAGAAgAAAAhALaDOJL+AAAA4QEAABMAAAAAAAAA&#10;AAAAAAAAAAAAAFtDb250ZW50X1R5cGVzXS54bWxQSwECLQAUAAYACAAAACEAOP0h/9YAAACUAQAA&#10;CwAAAAAAAAAAAAAAAAAvAQAAX3JlbHMvLnJlbHNQSwECLQAUAAYACAAAACEAldASHQgCAADwAwAA&#10;DgAAAAAAAAAAAAAAAAAuAgAAZHJzL2Uyb0RvYy54bWxQSwECLQAUAAYACAAAACEALkrQhN4AAAAJ&#10;AQAADwAAAAAAAAAAAAAAAABiBAAAZHJzL2Rvd25yZXYueG1sUEsFBgAAAAAEAAQA8wAAAG0FAAAA&#10;AA==&#10;" stroked="f">
                <v:textbox style="mso-fit-shape-to-text:t">
                  <w:txbxContent>
                    <w:p w14:paraId="2A816F46" w14:textId="5AB2F377" w:rsidR="00B10027" w:rsidRPr="00435A8E" w:rsidRDefault="00B10027" w:rsidP="00435A8E">
                      <w:pPr>
                        <w:pStyle w:val="Heading4"/>
                        <w:spacing w:line="276" w:lineRule="auto"/>
                        <w:jc w:val="right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 w:rsidRPr="00435A8E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u w:val="none"/>
                          <w:lang w:val="en-US"/>
                        </w:rPr>
                        <w:t>University</w:t>
                      </w:r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u w:val="none"/>
                          <w:lang w:val="en-US"/>
                        </w:rPr>
                        <w:t xml:space="preserve"> of </w:t>
                      </w:r>
                      <w:r w:rsidR="00D544F5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u w:val="none"/>
                          <w:lang w:val="en-US"/>
                        </w:rPr>
                        <w:t>Texas at El Paso</w:t>
                      </w:r>
                      <w:r w:rsidR="00A44DC2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u w:val="none"/>
                          <w:lang w:val="en-US"/>
                        </w:rPr>
                        <w:t>, U</w:t>
                      </w:r>
                      <w:r w:rsidR="00D544F5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u w:val="none"/>
                          <w:lang w:val="en-US"/>
                        </w:rPr>
                        <w:t>S</w:t>
                      </w:r>
                    </w:p>
                    <w:p w14:paraId="290EEABD" w14:textId="4D77D7D4" w:rsidR="00B10027" w:rsidRDefault="00D544F5" w:rsidP="00A44DC2">
                      <w:pPr>
                        <w:pStyle w:val="Heading4"/>
                        <w:spacing w:line="276" w:lineRule="auto"/>
                        <w:jc w:val="right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u w:val="none"/>
                          <w:lang w:val="en-US"/>
                        </w:rPr>
                        <w:t>Department of Economics and Finance</w:t>
                      </w:r>
                    </w:p>
                    <w:p w14:paraId="3C502E0D" w14:textId="1B556CDB" w:rsidR="00B10027" w:rsidRPr="00435A8E" w:rsidRDefault="00B10027" w:rsidP="002E4773">
                      <w:pPr>
                        <w:ind w:right="180"/>
                        <w:jc w:val="right"/>
                        <w:rPr>
                          <w:sz w:val="18"/>
                          <w:szCs w:val="18"/>
                        </w:rPr>
                      </w:pPr>
                      <w:r w:rsidRPr="00435A8E">
                        <w:rPr>
                          <w:rFonts w:ascii="Wingdings" w:hAnsi="Wingdings" w:cs="Segoe UI"/>
                          <w:b/>
                          <w:color w:val="00336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Wingdings" w:hAnsi="Wingdings" w:cs="Segoe UI"/>
                          <w:b/>
                          <w:color w:val="003366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hAnsi="Wingdings" w:cs="Segoe UI"/>
                          <w:b/>
                          <w:color w:val="003366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hAnsi="Wingdings" w:cs="Segoe UI"/>
                          <w:b/>
                          <w:color w:val="003366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hAnsi="Wingdings" w:cs="Segoe UI"/>
                          <w:b/>
                          <w:color w:val="003366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hAnsi="Wingdings" w:cs="Segoe UI"/>
                          <w:b/>
                          <w:color w:val="003366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hAnsi="Wingdings" w:cs="Segoe UI"/>
                          <w:b/>
                          <w:color w:val="003366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hAnsi="Wingdings" w:cs="Segoe UI"/>
                          <w:b/>
                          <w:color w:val="003366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hAnsi="Wingdings" w:cs="Segoe UI"/>
                          <w:b/>
                          <w:color w:val="003366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hAnsi="Wingdings" w:cs="Segoe UI"/>
                          <w:b/>
                          <w:color w:val="003366"/>
                          <w:sz w:val="18"/>
                          <w:szCs w:val="18"/>
                        </w:rPr>
                        <w:t></w:t>
                      </w:r>
                      <w:r w:rsidR="00A44DC2">
                        <w:rPr>
                          <w:rFonts w:ascii="Wingdings" w:hAnsi="Wingdings" w:cs="Segoe UI"/>
                          <w:b/>
                          <w:color w:val="003366"/>
                          <w:sz w:val="18"/>
                          <w:szCs w:val="18"/>
                        </w:rPr>
                        <w:t xml:space="preserve"> </w:t>
                      </w:r>
                      <w:r w:rsidRPr="00435A8E">
                        <w:rPr>
                          <w:rFonts w:ascii="Wingdings" w:hAnsi="Wingdings" w:cs="Segoe UI"/>
                          <w:b/>
                          <w:color w:val="003366"/>
                          <w:sz w:val="18"/>
                          <w:szCs w:val="18"/>
                        </w:rPr>
                        <w:t></w:t>
                      </w:r>
                      <w:r w:rsidRPr="002E4773">
                        <w:t xml:space="preserve"> </w:t>
                      </w:r>
                      <w:r>
                        <w:t>n</w:t>
                      </w:r>
                      <w:r w:rsidR="00D544F5">
                        <w:t>apergis@utep.edu</w:t>
                      </w:r>
                    </w:p>
                  </w:txbxContent>
                </v:textbox>
              </v:shape>
            </w:pict>
          </mc:Fallback>
        </mc:AlternateContent>
      </w:r>
    </w:p>
    <w:p w14:paraId="50E75E6F" w14:textId="77777777" w:rsidR="00CD05E6" w:rsidRDefault="00CD05E6" w:rsidP="00CD05E6">
      <w:pPr>
        <w:pStyle w:val="Heading4"/>
        <w:spacing w:line="276" w:lineRule="auto"/>
        <w:ind w:left="2160" w:firstLine="720"/>
        <w:jc w:val="right"/>
        <w:rPr>
          <w:rFonts w:ascii="Times New Roman" w:hAnsi="Times New Roman"/>
          <w:b w:val="0"/>
          <w:sz w:val="20"/>
          <w:u w:val="none"/>
          <w:lang w:val="en-US"/>
        </w:rPr>
      </w:pPr>
      <w:r>
        <w:rPr>
          <w:rFonts w:ascii="Times New Roman" w:hAnsi="Times New Roman"/>
          <w:noProof/>
          <w:u w:val="none"/>
        </w:rPr>
        <w:drawing>
          <wp:inline distT="0" distB="0" distL="0" distR="0" wp14:anchorId="31AB2CC8" wp14:editId="0EE1B925">
            <wp:extent cx="647700" cy="868680"/>
            <wp:effectExtent l="19050" t="0" r="0" b="0"/>
            <wp:docPr id="12" name="Picture 1" descr="C:\Users\Έλλη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Έλλη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EA310" w14:textId="24677805" w:rsidR="004F4438" w:rsidRPr="004F4438" w:rsidRDefault="004F4438" w:rsidP="00276AE2">
      <w:pPr>
        <w:spacing w:line="360" w:lineRule="auto"/>
        <w:jc w:val="both"/>
        <w:rPr>
          <w:sz w:val="48"/>
          <w:szCs w:val="48"/>
        </w:rPr>
      </w:pPr>
      <w:r w:rsidRPr="004F4438">
        <w:rPr>
          <w:sz w:val="48"/>
          <w:szCs w:val="48"/>
        </w:rPr>
        <w:t>Nicholas Apergis</w:t>
      </w:r>
      <w:r w:rsidR="007C27B3" w:rsidRPr="007C27B3">
        <w:t xml:space="preserve"> </w:t>
      </w:r>
    </w:p>
    <w:p w14:paraId="4D627561" w14:textId="77777777" w:rsidR="00F0553B" w:rsidRPr="00F0553B" w:rsidRDefault="00F0553B" w:rsidP="00276AE2">
      <w:pPr>
        <w:spacing w:line="360" w:lineRule="auto"/>
        <w:jc w:val="both"/>
        <w:rPr>
          <w:sz w:val="24"/>
        </w:rPr>
      </w:pPr>
    </w:p>
    <w:p w14:paraId="553DD88A" w14:textId="1525DCF0" w:rsidR="00192A70" w:rsidRPr="00F0553B" w:rsidRDefault="00BB5535" w:rsidP="00276AE2">
      <w:pPr>
        <w:spacing w:line="360" w:lineRule="auto"/>
        <w:jc w:val="both"/>
        <w:rPr>
          <w:sz w:val="24"/>
        </w:rPr>
      </w:pPr>
      <w:r>
        <w:rPr>
          <w:b/>
          <w:noProof/>
          <w:sz w:val="24"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1324C" wp14:editId="5A64794B">
                <wp:simplePos x="0" y="0"/>
                <wp:positionH relativeFrom="column">
                  <wp:posOffset>-340995</wp:posOffset>
                </wp:positionH>
                <wp:positionV relativeFrom="paragraph">
                  <wp:posOffset>334010</wp:posOffset>
                </wp:positionV>
                <wp:extent cx="1647825" cy="1009650"/>
                <wp:effectExtent l="0" t="0" r="28575" b="1905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108A1" w14:textId="77777777" w:rsidR="00B10027" w:rsidRDefault="00B10027" w:rsidP="004A1A20">
                            <w:pPr>
                              <w:spacing w:line="360" w:lineRule="auto"/>
                              <w:jc w:val="right"/>
                            </w:pPr>
                            <w:r w:rsidRPr="004A1A20">
                              <w:t>h-Scopus index:</w:t>
                            </w:r>
                          </w:p>
                          <w:p w14:paraId="73616309" w14:textId="77777777" w:rsidR="00B10027" w:rsidRDefault="00B10027" w:rsidP="004A1A20">
                            <w:pPr>
                              <w:spacing w:line="360" w:lineRule="auto"/>
                              <w:jc w:val="right"/>
                            </w:pPr>
                          </w:p>
                          <w:p w14:paraId="66EBCABD" w14:textId="77777777" w:rsidR="00B10027" w:rsidRDefault="00B10027" w:rsidP="004A1A20">
                            <w:pPr>
                              <w:spacing w:line="360" w:lineRule="auto"/>
                              <w:jc w:val="right"/>
                            </w:pPr>
                          </w:p>
                          <w:p w14:paraId="6CA0B9D3" w14:textId="7CDDECED" w:rsidR="00B10027" w:rsidRPr="00D36B0D" w:rsidRDefault="00B10027" w:rsidP="004A1A20">
                            <w:pPr>
                              <w:spacing w:line="360" w:lineRule="auto"/>
                              <w:jc w:val="right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t>ORCID ID:</w:t>
                            </w:r>
                            <w:r w:rsidRPr="00D36B0D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6D05CBE9" w14:textId="77777777" w:rsidR="00B10027" w:rsidRDefault="00B10027" w:rsidP="00F055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324C" id="Text Box 4" o:spid="_x0000_s1027" type="#_x0000_t202" style="position:absolute;left:0;text-align:left;margin-left:-26.85pt;margin-top:26.3pt;width:129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cqRwIAAJAEAAAOAAAAZHJzL2Uyb0RvYy54bWysVMtu2zAQvBfoPxC817INP2LBcpA6dVEg&#10;TQsk/QCKoiSiJJclaUvu13dJ2Y6b3IrqQHD5GM7O7Gp922tFDsJ5Caagk9GYEmE4VNI0Bf3xvPtw&#10;Q4kPzFRMgREFPQpPbzfv3607m4sptKAq4QiCGJ93tqBtCDbPMs9boZkfgRUGN2twmgUMXZNVjnWI&#10;rlU2HY8XWQeusg648B5X74dNukn4dS14+FbXXgSiCorcQhpdGss4Zps1yxvHbCv5iQb7BxaaSYOP&#10;XqDuWWBk7+QbKC25Aw91GHHQGdS15CLlgNlMxq+yeWqZFSkXFMfbi0z+/8Hyx8N3R2RV0OmSEsM0&#10;evQs+kA+Qk9mUZ7O+hxPPVk8F3pcRptTqt4+AP/piYFty0wj7pyDrhWsQnqTeDO7ujrg+AhSdl+h&#10;wmfYPkAC6muno3aoBkF0tOl4sSZS4fHJxWx5M51TwnFvMh6vFvNkXsby83XrfPgsQJM4KahD7xM8&#10;Ozz4EOmw/HwkvuZByWonlUqBa8qtcuTAsE526UsZvDqmDOkKupojkbcQsWTFBaRsBpXUXmO6AzDy&#10;xm+oOVzHyhzWz5mkqo8QiexfBLUM2CdK6oLeXKFEuT+ZKlVxYFINc8xUmZP+UfJB/NCXfXI6mRO9&#10;KaE6oiEOhrbANsZJC+43JR22REH9rz1zghL1xaCpq8lsFnsoBbP5coqBu94pr3eY4QhV0EDJMN2G&#10;oe/21smmxZcGgQzcYSHUMln0wupEH8s+iXFq0dhX13E69fIj2fwBAAD//wMAUEsDBBQABgAIAAAA&#10;IQCQNZvf4AAAAAoBAAAPAAAAZHJzL2Rvd25yZXYueG1sTI/BToNAEIbvJr7DZky8tQsoVJGlMRp7&#10;M43YVI8LOwKRnSXstkWf3vGkt5nMl3++v1jPdhBHnHzvSEG8jEAgNc701CrYvT4tbkD4oMnowREq&#10;+EIP6/L8rNC5cSd6wWMVWsEh5HOtoAthzKX0TYdW+6Ubkfj24SarA69TK82kTxxuB5lEUSat7ok/&#10;dHrEhw6bz+pgFfgmyvbb62r/VssNft8a8/i+eVbq8mK+vwMRcA5/MPzqszqU7FS7AxkvBgWL9GrF&#10;qII0yUAwkEQpd6l5iOMMZFnI/xXKHwAAAP//AwBQSwECLQAUAAYACAAAACEAtoM4kv4AAADhAQAA&#10;EwAAAAAAAAAAAAAAAAAAAAAAW0NvbnRlbnRfVHlwZXNdLnhtbFBLAQItABQABgAIAAAAIQA4/SH/&#10;1gAAAJQBAAALAAAAAAAAAAAAAAAAAC8BAABfcmVscy8ucmVsc1BLAQItABQABgAIAAAAIQCcJ0cq&#10;RwIAAJAEAAAOAAAAAAAAAAAAAAAAAC4CAABkcnMvZTJvRG9jLnhtbFBLAQItABQABgAIAAAAIQCQ&#10;NZvf4AAAAAoBAAAPAAAAAAAAAAAAAAAAAKEEAABkcnMvZG93bnJldi54bWxQSwUGAAAAAAQABADz&#10;AAAArgUAAAAA&#10;" strokecolor="white [3212]">
                <v:textbox>
                  <w:txbxContent>
                    <w:p w14:paraId="06E108A1" w14:textId="77777777" w:rsidR="00B10027" w:rsidRDefault="00B10027" w:rsidP="004A1A20">
                      <w:pPr>
                        <w:spacing w:line="360" w:lineRule="auto"/>
                        <w:jc w:val="right"/>
                      </w:pPr>
                      <w:r w:rsidRPr="004A1A20">
                        <w:t>h-Scopus index:</w:t>
                      </w:r>
                    </w:p>
                    <w:p w14:paraId="73616309" w14:textId="77777777" w:rsidR="00B10027" w:rsidRDefault="00B10027" w:rsidP="004A1A20">
                      <w:pPr>
                        <w:spacing w:line="360" w:lineRule="auto"/>
                        <w:jc w:val="right"/>
                      </w:pPr>
                    </w:p>
                    <w:p w14:paraId="66EBCABD" w14:textId="77777777" w:rsidR="00B10027" w:rsidRDefault="00B10027" w:rsidP="004A1A20">
                      <w:pPr>
                        <w:spacing w:line="360" w:lineRule="auto"/>
                        <w:jc w:val="right"/>
                      </w:pPr>
                    </w:p>
                    <w:p w14:paraId="6CA0B9D3" w14:textId="7CDDECED" w:rsidR="00B10027" w:rsidRPr="00D36B0D" w:rsidRDefault="00B10027" w:rsidP="004A1A20">
                      <w:pPr>
                        <w:spacing w:line="360" w:lineRule="auto"/>
                        <w:jc w:val="right"/>
                        <w:rPr>
                          <w:sz w:val="24"/>
                          <w:lang w:val="en-GB"/>
                        </w:rPr>
                      </w:pPr>
                      <w:r>
                        <w:t>ORCID ID:</w:t>
                      </w:r>
                      <w:r w:rsidRPr="00D36B0D">
                        <w:rPr>
                          <w:sz w:val="24"/>
                          <w:lang w:val="en-GB"/>
                        </w:rPr>
                        <w:t xml:space="preserve"> </w:t>
                      </w:r>
                    </w:p>
                    <w:p w14:paraId="6D05CBE9" w14:textId="77777777" w:rsidR="00B10027" w:rsidRDefault="00B10027" w:rsidP="00F055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528CD">
        <w:rPr>
          <w:rFonts w:ascii="LMSans12-Regular" w:hAnsi="LMSans12-Regular" w:cs="LMSans12-Regular"/>
          <w:color w:val="3873B3"/>
          <w:sz w:val="29"/>
          <w:szCs w:val="29"/>
        </w:rPr>
        <w:t>General</w:t>
      </w:r>
      <w:r w:rsidR="00F0553B" w:rsidRPr="00F0553B">
        <w:rPr>
          <w:rFonts w:ascii="LMSans12-Regular" w:hAnsi="LMSans12-Regular" w:cs="LMSans12-Regular"/>
          <w:color w:val="3873B3"/>
          <w:sz w:val="29"/>
          <w:szCs w:val="29"/>
        </w:rPr>
        <w:t xml:space="preserve"> Information</w:t>
      </w:r>
    </w:p>
    <w:p w14:paraId="40A8F8DB" w14:textId="2E2D265F" w:rsidR="00F0553B" w:rsidRDefault="00342519" w:rsidP="00F0553B">
      <w:pPr>
        <w:spacing w:line="360" w:lineRule="auto"/>
        <w:rPr>
          <w:sz w:val="24"/>
        </w:rPr>
      </w:pPr>
      <w:r>
        <w:rPr>
          <w:b/>
          <w:noProof/>
          <w:sz w:val="24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6FF3C" wp14:editId="11B9AF1A">
                <wp:simplePos x="0" y="0"/>
                <wp:positionH relativeFrom="column">
                  <wp:posOffset>1306830</wp:posOffset>
                </wp:positionH>
                <wp:positionV relativeFrom="paragraph">
                  <wp:posOffset>15875</wp:posOffset>
                </wp:positionV>
                <wp:extent cx="3733800" cy="1162050"/>
                <wp:effectExtent l="0" t="0" r="19050" b="1905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C6B5" w14:textId="0D550C19" w:rsidR="00B10027" w:rsidRPr="0002363E" w:rsidRDefault="00B10027" w:rsidP="004A1A20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>
                              <w:t>4</w:t>
                            </w:r>
                            <w:r w:rsidR="001F03CC" w:rsidRPr="0002363E">
                              <w:rPr>
                                <w:lang w:val="en-GB"/>
                              </w:rPr>
                              <w:t>5</w:t>
                            </w:r>
                          </w:p>
                          <w:p w14:paraId="358EF679" w14:textId="564886BE" w:rsidR="00B10027" w:rsidRDefault="00B10027" w:rsidP="004A1A20">
                            <w:pPr>
                              <w:spacing w:line="360" w:lineRule="auto"/>
                            </w:pPr>
                            <w:r>
                              <w:t xml:space="preserve">Top 10% (Research Papers in Economics) in </w:t>
                            </w:r>
                            <w:r w:rsidR="00A44DC2">
                              <w:t>Europe</w:t>
                            </w:r>
                            <w:r>
                              <w:t xml:space="preserve"> (REPEC)</w:t>
                            </w:r>
                          </w:p>
                          <w:p w14:paraId="37660057" w14:textId="4381E116" w:rsidR="00A44DC2" w:rsidRDefault="00A44DC2" w:rsidP="004A1A20">
                            <w:pPr>
                              <w:spacing w:line="360" w:lineRule="auto"/>
                            </w:pPr>
                            <w:r>
                              <w:t xml:space="preserve">Top 100 Research </w:t>
                            </w:r>
                            <w:r w:rsidR="00C370CD">
                              <w:t xml:space="preserve">World </w:t>
                            </w:r>
                            <w:r>
                              <w:t>Economists over the last 10 years (REPEC)</w:t>
                            </w:r>
                          </w:p>
                          <w:p w14:paraId="249F7D96" w14:textId="301766D0" w:rsidR="00B10027" w:rsidRDefault="00B10027" w:rsidP="004A1A20">
                            <w:pPr>
                              <w:spacing w:line="360" w:lineRule="auto"/>
                            </w:pPr>
                            <w:r w:rsidRPr="000E5F84">
                              <w:t>0000-0002-0375-2457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FF3C" id="Text Box 5" o:spid="_x0000_s1028" type="#_x0000_t202" style="position:absolute;margin-left:102.9pt;margin-top:1.25pt;width:294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lFSgIAAJAEAAAOAAAAZHJzL2Uyb0RvYy54bWysVNtu3CAQfa/Uf0C8N7Y32Vys9UZp0lSV&#10;0ouU9AMwxjYqMBTYtdOv7wC72036VtUPiJmBw8w5M15dz1qRrXBegmlodVJSIgyHTpqhod+f7t9d&#10;UuIDMx1TYERDn4Wn1+u3b1aTrcUCRlCdcARBjK8n29AxBFsXheej0MyfgBUGgz04zQKabig6xyZE&#10;16pYlOV5MYHrrAMuvEfvXQ7SdcLve8HD1773IhDVUMwtpNWltY1rsV6xenDMjpLv0mD/kIVm0uCj&#10;B6g7FhjZOPkXlJbcgYc+nHDQBfS95CLVgNVU5atqHkdmRaoFyfH2QJP/f7D8y/abI7Jr6OKcEsM0&#10;avQk5kDew0yWkZ7J+hpPPVo8F2Z0o8ypVG8fgP/wxMDtyMwgbpyDaRSsw/SqeLM4uppxfARpp8/Q&#10;4TNsEyABzb3TkTtkgyA6yvR8kCamwtF5enF6elliiGOsqs4X5TKJV7B6f906Hz4K0CRuGupQ+wTP&#10;tg8+xHRYvT8SX/OgZHcvlUqGG9pb5ciWYZ/cpy9V8OqYMmRq6NVyscwMvICILSsOIO2QWVIbjeVm&#10;4KqMX+459GNnZv++ktT1ESIl+yJBLQPOiZK6oUjDASXS/cF0qYsDkyrvsVJldvxHyjP5YW7nrPRe&#10;1ha6ZxTEQR4LHGPcjOB+UTLhSDTU/9wwJyhRnwyKelWdncUZSsbZ8mKBhjuOtMcRZjhCNTRQkre3&#10;Ic/dxjo5jPhSJsjADTZCL5NEsWNyVrv0se0TGbsRjXN1bKdTf34k698AAAD//wMAUEsDBBQABgAI&#10;AAAAIQDrw4cO3gAAAAkBAAAPAAAAZHJzL2Rvd25yZXYueG1sTI/BTsMwEETvSPyDtUjcqE0hpU3j&#10;VAhEb6hqQIWjE2+TiHgdxW4b+HqWU7ntaEazb7LV6DpxxCG0njTcThQIpMrblmoN728vN3MQIRqy&#10;pvOEGr4xwCq/vMhMav2JtngsYi24hEJqNDQx9qmUoWrQmTDxPRJ7ez84E1kOtbSDOXG56+RUqZl0&#10;piX+0JgenxqsvoqD0xAqNdtt7ovdRynX+LOw9vlz/ar19dX4uAQRcYznMPzhMzrkzFT6A9kgOg1T&#10;lTB65CMBwf7D4o51ycF5koDMM/l/Qf4LAAD//wMAUEsBAi0AFAAGAAgAAAAhALaDOJL+AAAA4QEA&#10;ABMAAAAAAAAAAAAAAAAAAAAAAFtDb250ZW50X1R5cGVzXS54bWxQSwECLQAUAAYACAAAACEAOP0h&#10;/9YAAACUAQAACwAAAAAAAAAAAAAAAAAvAQAAX3JlbHMvLnJlbHNQSwECLQAUAAYACAAAACEAfUyZ&#10;RUoCAACQBAAADgAAAAAAAAAAAAAAAAAuAgAAZHJzL2Uyb0RvYy54bWxQSwECLQAUAAYACAAAACEA&#10;68OHDt4AAAAJAQAADwAAAAAAAAAAAAAAAACkBAAAZHJzL2Rvd25yZXYueG1sUEsFBgAAAAAEAAQA&#10;8wAAAK8FAAAAAA==&#10;" strokecolor="white [3212]">
                <v:textbox>
                  <w:txbxContent>
                    <w:p w14:paraId="7C5FC6B5" w14:textId="0D550C19" w:rsidR="00B10027" w:rsidRPr="0002363E" w:rsidRDefault="00B10027" w:rsidP="004A1A20">
                      <w:pPr>
                        <w:spacing w:line="360" w:lineRule="auto"/>
                        <w:rPr>
                          <w:lang w:val="en-GB"/>
                        </w:rPr>
                      </w:pPr>
                      <w:r>
                        <w:t>4</w:t>
                      </w:r>
                      <w:r w:rsidR="001F03CC" w:rsidRPr="0002363E">
                        <w:rPr>
                          <w:lang w:val="en-GB"/>
                        </w:rPr>
                        <w:t>5</w:t>
                      </w:r>
                    </w:p>
                    <w:p w14:paraId="358EF679" w14:textId="564886BE" w:rsidR="00B10027" w:rsidRDefault="00B10027" w:rsidP="004A1A20">
                      <w:pPr>
                        <w:spacing w:line="360" w:lineRule="auto"/>
                      </w:pPr>
                      <w:r>
                        <w:t xml:space="preserve">Top 10% (Research Papers in Economics) in </w:t>
                      </w:r>
                      <w:r w:rsidR="00A44DC2">
                        <w:t>Europe</w:t>
                      </w:r>
                      <w:r>
                        <w:t xml:space="preserve"> (REPEC)</w:t>
                      </w:r>
                    </w:p>
                    <w:p w14:paraId="37660057" w14:textId="4381E116" w:rsidR="00A44DC2" w:rsidRDefault="00A44DC2" w:rsidP="004A1A20">
                      <w:pPr>
                        <w:spacing w:line="360" w:lineRule="auto"/>
                      </w:pPr>
                      <w:r>
                        <w:t xml:space="preserve">Top 100 Research </w:t>
                      </w:r>
                      <w:r w:rsidR="00C370CD">
                        <w:t xml:space="preserve">World </w:t>
                      </w:r>
                      <w:r>
                        <w:t>Economists over the last 10 years (REPEC)</w:t>
                      </w:r>
                    </w:p>
                    <w:p w14:paraId="249F7D96" w14:textId="301766D0" w:rsidR="00B10027" w:rsidRDefault="00B10027" w:rsidP="004A1A20">
                      <w:pPr>
                        <w:spacing w:line="360" w:lineRule="auto"/>
                      </w:pPr>
                      <w:r w:rsidRPr="000E5F84">
                        <w:t>0000-0002-0375-2457</w:t>
                      </w:r>
                    </w:p>
                  </w:txbxContent>
                </v:textbox>
              </v:shape>
            </w:pict>
          </mc:Fallback>
        </mc:AlternateContent>
      </w:r>
      <w:r w:rsidR="00F0553B">
        <w:rPr>
          <w:b/>
          <w:sz w:val="24"/>
        </w:rPr>
        <w:t xml:space="preserve">    </w:t>
      </w:r>
      <w:r w:rsidR="00192A70" w:rsidRPr="00787B6B">
        <w:rPr>
          <w:b/>
          <w:sz w:val="24"/>
        </w:rPr>
        <w:t>Date of Birth</w:t>
      </w:r>
      <w:r w:rsidR="00192A70" w:rsidRPr="00787B6B">
        <w:rPr>
          <w:sz w:val="24"/>
        </w:rPr>
        <w:t xml:space="preserve">:  </w:t>
      </w:r>
      <w:r w:rsidR="00F0553B">
        <w:rPr>
          <w:sz w:val="24"/>
        </w:rPr>
        <w:tab/>
      </w:r>
    </w:p>
    <w:p w14:paraId="2D5FB16B" w14:textId="77777777" w:rsidR="00F0553B" w:rsidRDefault="00F0553B" w:rsidP="00F0553B">
      <w:pPr>
        <w:spacing w:line="360" w:lineRule="auto"/>
        <w:rPr>
          <w:sz w:val="24"/>
        </w:rPr>
      </w:pPr>
    </w:p>
    <w:p w14:paraId="4B2610C4" w14:textId="77777777" w:rsidR="00F0553B" w:rsidRDefault="00F0553B" w:rsidP="00F0553B">
      <w:pPr>
        <w:spacing w:line="360" w:lineRule="auto"/>
        <w:rPr>
          <w:sz w:val="24"/>
        </w:rPr>
      </w:pPr>
    </w:p>
    <w:p w14:paraId="0E5E0034" w14:textId="77777777" w:rsidR="00F0553B" w:rsidRDefault="00F0553B" w:rsidP="00F0553B">
      <w:pPr>
        <w:spacing w:line="360" w:lineRule="auto"/>
        <w:rPr>
          <w:sz w:val="24"/>
        </w:rPr>
      </w:pPr>
    </w:p>
    <w:p w14:paraId="5B0EA75D" w14:textId="77777777" w:rsidR="00EE33DA" w:rsidRDefault="00EE33DA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5179D823" w14:textId="604F3E1C" w:rsidR="00ED6817" w:rsidRDefault="00ED6817" w:rsidP="00ED6817">
      <w:pPr>
        <w:spacing w:line="360" w:lineRule="auto"/>
        <w:rPr>
          <w:sz w:val="24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Fields of Specialization and Research Interests</w:t>
      </w:r>
    </w:p>
    <w:p w14:paraId="4A65913A" w14:textId="77777777" w:rsidR="00ED6817" w:rsidRPr="00ED6817" w:rsidRDefault="00ED6817" w:rsidP="004A1A20">
      <w:pPr>
        <w:spacing w:line="360" w:lineRule="auto"/>
        <w:rPr>
          <w:rFonts w:ascii="LMSans12-Regular" w:hAnsi="LMSans12-Regular" w:cs="LMSans12-Regular"/>
          <w:color w:val="3873B3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Pr="00ED6817">
        <w:rPr>
          <w:lang w:val="en-GB"/>
        </w:rPr>
        <w:t>Applied Macroeconomics</w:t>
      </w:r>
      <w:r w:rsidR="00FE5C30">
        <w:rPr>
          <w:lang w:val="en-GB"/>
        </w:rPr>
        <w:t xml:space="preserve">, </w:t>
      </w:r>
      <w:proofErr w:type="spellStart"/>
      <w:r w:rsidR="00FE5C30">
        <w:rPr>
          <w:lang w:val="en-GB"/>
        </w:rPr>
        <w:t>MacroF</w:t>
      </w:r>
      <w:r w:rsidRPr="00ED6817">
        <w:rPr>
          <w:lang w:val="en-GB"/>
        </w:rPr>
        <w:t>inance</w:t>
      </w:r>
      <w:proofErr w:type="spellEnd"/>
      <w:r w:rsidRPr="00ED6817">
        <w:rPr>
          <w:lang w:val="en-GB"/>
        </w:rPr>
        <w:t xml:space="preserve">, </w:t>
      </w:r>
      <w:r w:rsidR="0073619B">
        <w:rPr>
          <w:lang w:val="en-GB"/>
        </w:rPr>
        <w:t xml:space="preserve">Energy </w:t>
      </w:r>
      <w:r w:rsidR="00FE5C30">
        <w:rPr>
          <w:lang w:val="en-GB"/>
        </w:rPr>
        <w:t xml:space="preserve">and Environmental </w:t>
      </w:r>
      <w:r w:rsidR="0073619B">
        <w:rPr>
          <w:lang w:val="en-GB"/>
        </w:rPr>
        <w:t>Economics</w:t>
      </w:r>
    </w:p>
    <w:p w14:paraId="35814818" w14:textId="08B4ABA9" w:rsidR="00F0553B" w:rsidRDefault="004A1A20" w:rsidP="004A1A20">
      <w:pPr>
        <w:spacing w:line="360" w:lineRule="auto"/>
        <w:rPr>
          <w:sz w:val="24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Educatio</w:t>
      </w:r>
      <w:r w:rsidRPr="00F0553B">
        <w:rPr>
          <w:rFonts w:ascii="LMSans12-Regular" w:hAnsi="LMSans12-Regular" w:cs="LMSans12-Regular"/>
          <w:color w:val="3873B3"/>
          <w:sz w:val="29"/>
          <w:szCs w:val="29"/>
        </w:rPr>
        <w:t>n</w:t>
      </w:r>
    </w:p>
    <w:p w14:paraId="3BB79B62" w14:textId="77777777" w:rsidR="00F0553B" w:rsidRDefault="00342519" w:rsidP="00F0553B">
      <w:pPr>
        <w:spacing w:line="360" w:lineRule="auto"/>
        <w:rPr>
          <w:sz w:val="24"/>
        </w:rPr>
      </w:pPr>
      <w:r>
        <w:rPr>
          <w:noProof/>
          <w:sz w:val="24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38ABE" wp14:editId="07DE8786">
                <wp:simplePos x="0" y="0"/>
                <wp:positionH relativeFrom="column">
                  <wp:posOffset>1397000</wp:posOffset>
                </wp:positionH>
                <wp:positionV relativeFrom="paragraph">
                  <wp:posOffset>15240</wp:posOffset>
                </wp:positionV>
                <wp:extent cx="4624705" cy="1316990"/>
                <wp:effectExtent l="0" t="0" r="4445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6E2D" w14:textId="77777777" w:rsidR="00B10027" w:rsidRPr="00ED6817" w:rsidRDefault="00B10027" w:rsidP="004A1A20">
                            <w:pPr>
                              <w:spacing w:line="360" w:lineRule="auto"/>
                              <w:ind w:left="-142"/>
                            </w:pPr>
                            <w:r w:rsidRPr="004A1A20">
                              <w:rPr>
                                <w:b/>
                              </w:rPr>
                              <w:t xml:space="preserve">Ph. D. in </w:t>
                            </w:r>
                            <w:r w:rsidRPr="00ED6817">
                              <w:rPr>
                                <w:b/>
                              </w:rPr>
                              <w:t xml:space="preserve">Macroeconomics </w:t>
                            </w:r>
                            <w:r>
                              <w:rPr>
                                <w:i/>
                              </w:rPr>
                              <w:t xml:space="preserve">Fordham University, </w:t>
                            </w:r>
                            <w:r>
                              <w:t>New York, USA</w:t>
                            </w:r>
                          </w:p>
                          <w:p w14:paraId="2ACA9515" w14:textId="77777777" w:rsidR="00B10027" w:rsidRPr="004A1A20" w:rsidRDefault="00B10027" w:rsidP="004A1A20">
                            <w:pPr>
                              <w:spacing w:line="360" w:lineRule="auto"/>
                              <w:ind w:left="-142"/>
                            </w:pPr>
                            <w:r w:rsidRPr="004A1A20">
                              <w:t>Ph.D. Dissertation: ‘The Role of Intervention Policies in the Foreign Exchange Market in the Process of Business Cycles: The Case of the U.S.’</w:t>
                            </w:r>
                          </w:p>
                          <w:p w14:paraId="38C60D36" w14:textId="77777777" w:rsidR="00B10027" w:rsidRDefault="00B10027" w:rsidP="00ED6817">
                            <w:pPr>
                              <w:spacing w:line="360" w:lineRule="auto"/>
                              <w:ind w:left="-142"/>
                            </w:pPr>
                            <w:r w:rsidRPr="004A1A20">
                              <w:t xml:space="preserve">Committee: Professor Dominick Salvatore (Mentor), </w:t>
                            </w:r>
                            <w:r w:rsidRPr="004A1A20">
                              <w:t>Parantap Basu, Hrishikesh Vinod</w:t>
                            </w:r>
                          </w:p>
                          <w:p w14:paraId="20F5AE81" w14:textId="77777777" w:rsidR="00B10027" w:rsidRPr="00ED6817" w:rsidRDefault="00B10027" w:rsidP="00ED6817">
                            <w:pPr>
                              <w:spacing w:line="360" w:lineRule="auto"/>
                              <w:ind w:left="-142"/>
                              <w:rPr>
                                <w:i/>
                              </w:rPr>
                            </w:pPr>
                            <w:r w:rsidRPr="00ED6817">
                              <w:rPr>
                                <w:b/>
                              </w:rPr>
                              <w:t>M.A. in Economics</w:t>
                            </w:r>
                            <w:r>
                              <w:t xml:space="preserve"> </w:t>
                            </w:r>
                            <w:r w:rsidRPr="00ED6817">
                              <w:rPr>
                                <w:i/>
                              </w:rPr>
                              <w:t>Economic University of Athens</w:t>
                            </w:r>
                            <w:r>
                              <w:rPr>
                                <w:i/>
                              </w:rPr>
                              <w:t>, Greece</w:t>
                            </w:r>
                          </w:p>
                          <w:p w14:paraId="0C345532" w14:textId="77777777" w:rsidR="00B10027" w:rsidRPr="00ED6817" w:rsidRDefault="00B10027" w:rsidP="00ED6817">
                            <w:pPr>
                              <w:spacing w:line="360" w:lineRule="auto"/>
                              <w:ind w:left="-142"/>
                              <w:rPr>
                                <w:i/>
                              </w:rPr>
                            </w:pPr>
                            <w:r w:rsidRPr="00ED6817">
                              <w:rPr>
                                <w:b/>
                              </w:rPr>
                              <w:t>B.A. in Economics</w:t>
                            </w:r>
                            <w:r>
                              <w:t xml:space="preserve"> </w:t>
                            </w:r>
                            <w:r w:rsidRPr="00ED6817">
                              <w:rPr>
                                <w:i/>
                              </w:rPr>
                              <w:t>University of Athens, Greece</w:t>
                            </w:r>
                          </w:p>
                          <w:p w14:paraId="4EB519D5" w14:textId="77777777" w:rsidR="00B10027" w:rsidRPr="00787B6B" w:rsidRDefault="00B10027" w:rsidP="00ED6817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4ACE2D6" w14:textId="77777777" w:rsidR="00B10027" w:rsidRDefault="00B10027" w:rsidP="00ED6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8ABE" id="Text Box 8" o:spid="_x0000_s1029" type="#_x0000_t202" style="position:absolute;margin-left:110pt;margin-top:1.2pt;width:364.15pt;height:10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lySwIAAJAEAAAOAAAAZHJzL2Uyb0RvYy54bWysVG1v2yAQ/j5p/wHxfXWcJm1i1am6dp0m&#10;dS9Sux+AMbbRgGNAYne/fgckWdp9m+YPiLuDh7vnufPV9aQV2QnnJZialmczSoTh0ErT1/T70/27&#10;FSU+MNMyBUbU9Fl4er15++ZqtJWYwwCqFY4giPHVaGs6hGCrovB8EJr5M7DCYLADp1lA0/VF69iI&#10;6FoV89nsohjBtdYBF96j9y4H6Sbhd53g4WvXeRGIqinmFtLq0trEtdhcsap3zA6S79Ng/5CFZtLg&#10;o0eoOxYY2Tr5F5SW3IGHLpxx0AV0neQi1YDVlLNX1TwOzIpUC5Lj7ZEm//9g+ZfdN0dkW9P5OSWG&#10;adToSUyBvIeJrCI9o/UVnnq0eC5M6EaZU6nePgD/4YmB24GZXtw4B+MgWIvplfFmcXI14/gI0oyf&#10;ocVn2DZAApo6pyN3yAZBdJTp+ShNTIWjc3ExX1zOlpRwjJXn5cV6ncQrWHW4bp0PHwVoEjc1dah9&#10;gme7Bx9iOqw6HImveVCyvZdKJcP1za1yZMewT+7Tlyp4dUwZMtZ0vZwvMwMvIGLLiiNI02eW1FZj&#10;uRm4nMUv9xz6sTOz/1BJ6voIkZJ9kaCWAedESV3T1QlKpPuDaVMXByZV3mOlyuz5j5Rn8sPUTEnp&#10;84OsDbTPKIiDPBY4xrgZwP2iZMSRqKn/uWVOUKI+GRR1XS4WcYaSsVheztFwp5HmNMIMR6iaBkry&#10;9jbkudtaJ/sBX8oEGbjBRuhkkih2TM5qnz62fSJjP6Jxrk7tdOrPj2TzGwAA//8DAFBLAwQUAAYA&#10;CAAAACEAmKhB490AAAAJAQAADwAAAGRycy9kb3ducmV2LnhtbEyPwU7DMBBE70j8g7VI3KhNiaok&#10;jVMhEL0hREClRydekoh4HcVuG/h6llO57WhGb2eKzewGccQp9J403C4UCKTG255aDe9vTzcpiBAN&#10;WTN4Qg3fGGBTXl4UJrf+RK94rGIrGEIhNxq6GMdcytB06ExY+BGJvU8/ORNZTq20kzkx3A1yqdRK&#10;OtMTf+jMiA8dNl/VwWkIjVrtXpJq91HLLf5k1j7ut89aX1/N92sQEed4DsNffa4OJXeq/YFsEIOG&#10;JeM5ykcCgv0sSe9A1KxVloIsC/l/QfkLAAD//wMAUEsBAi0AFAAGAAgAAAAhALaDOJL+AAAA4QEA&#10;ABMAAAAAAAAAAAAAAAAAAAAAAFtDb250ZW50X1R5cGVzXS54bWxQSwECLQAUAAYACAAAACEAOP0h&#10;/9YAAACUAQAACwAAAAAAAAAAAAAAAAAvAQAAX3JlbHMvLnJlbHNQSwECLQAUAAYACAAAACEA+zfZ&#10;cksCAACQBAAADgAAAAAAAAAAAAAAAAAuAgAAZHJzL2Uyb0RvYy54bWxQSwECLQAUAAYACAAAACEA&#10;mKhB490AAAAJAQAADwAAAAAAAAAAAAAAAAClBAAAZHJzL2Rvd25yZXYueG1sUEsFBgAAAAAEAAQA&#10;8wAAAK8FAAAAAA==&#10;" strokecolor="white [3212]">
                <v:textbox>
                  <w:txbxContent>
                    <w:p w14:paraId="32776E2D" w14:textId="77777777" w:rsidR="00B10027" w:rsidRPr="00ED6817" w:rsidRDefault="00B10027" w:rsidP="004A1A20">
                      <w:pPr>
                        <w:spacing w:line="360" w:lineRule="auto"/>
                        <w:ind w:left="-142"/>
                      </w:pPr>
                      <w:r w:rsidRPr="004A1A20">
                        <w:rPr>
                          <w:b/>
                        </w:rPr>
                        <w:t xml:space="preserve">Ph. D. in </w:t>
                      </w:r>
                      <w:r w:rsidRPr="00ED6817">
                        <w:rPr>
                          <w:b/>
                        </w:rPr>
                        <w:t xml:space="preserve">Macroeconomics </w:t>
                      </w:r>
                      <w:r>
                        <w:rPr>
                          <w:i/>
                        </w:rPr>
                        <w:t xml:space="preserve">Fordham University, </w:t>
                      </w:r>
                      <w:r>
                        <w:t>New York, USA</w:t>
                      </w:r>
                    </w:p>
                    <w:p w14:paraId="2ACA9515" w14:textId="77777777" w:rsidR="00B10027" w:rsidRPr="004A1A20" w:rsidRDefault="00B10027" w:rsidP="004A1A20">
                      <w:pPr>
                        <w:spacing w:line="360" w:lineRule="auto"/>
                        <w:ind w:left="-142"/>
                      </w:pPr>
                      <w:r w:rsidRPr="004A1A20">
                        <w:t>Ph.D. Dissertation: ‘The Role of Intervention Policies in the Foreign Exchange Market in the Process of Business Cycles: The Case of the U.S.’</w:t>
                      </w:r>
                    </w:p>
                    <w:p w14:paraId="38C60D36" w14:textId="77777777" w:rsidR="00B10027" w:rsidRDefault="00B10027" w:rsidP="00ED6817">
                      <w:pPr>
                        <w:spacing w:line="360" w:lineRule="auto"/>
                        <w:ind w:left="-142"/>
                      </w:pPr>
                      <w:r w:rsidRPr="004A1A20">
                        <w:t xml:space="preserve">Committee: Professor Dominick Salvatore (Mentor), </w:t>
                      </w:r>
                      <w:r w:rsidRPr="004A1A20">
                        <w:t>Parantap Basu, Hrishikesh Vinod</w:t>
                      </w:r>
                    </w:p>
                    <w:p w14:paraId="20F5AE81" w14:textId="77777777" w:rsidR="00B10027" w:rsidRPr="00ED6817" w:rsidRDefault="00B10027" w:rsidP="00ED6817">
                      <w:pPr>
                        <w:spacing w:line="360" w:lineRule="auto"/>
                        <w:ind w:left="-142"/>
                        <w:rPr>
                          <w:i/>
                        </w:rPr>
                      </w:pPr>
                      <w:r w:rsidRPr="00ED6817">
                        <w:rPr>
                          <w:b/>
                        </w:rPr>
                        <w:t>M.A. in Economics</w:t>
                      </w:r>
                      <w:r>
                        <w:t xml:space="preserve"> </w:t>
                      </w:r>
                      <w:r w:rsidRPr="00ED6817">
                        <w:rPr>
                          <w:i/>
                        </w:rPr>
                        <w:t>Economic University of Athens</w:t>
                      </w:r>
                      <w:r>
                        <w:rPr>
                          <w:i/>
                        </w:rPr>
                        <w:t>, Greece</w:t>
                      </w:r>
                    </w:p>
                    <w:p w14:paraId="0C345532" w14:textId="77777777" w:rsidR="00B10027" w:rsidRPr="00ED6817" w:rsidRDefault="00B10027" w:rsidP="00ED6817">
                      <w:pPr>
                        <w:spacing w:line="360" w:lineRule="auto"/>
                        <w:ind w:left="-142"/>
                        <w:rPr>
                          <w:i/>
                        </w:rPr>
                      </w:pPr>
                      <w:r w:rsidRPr="00ED6817">
                        <w:rPr>
                          <w:b/>
                        </w:rPr>
                        <w:t>B.A. in Economics</w:t>
                      </w:r>
                      <w:r>
                        <w:t xml:space="preserve"> </w:t>
                      </w:r>
                      <w:r w:rsidRPr="00ED6817">
                        <w:rPr>
                          <w:i/>
                        </w:rPr>
                        <w:t>University of Athens, Greece</w:t>
                      </w:r>
                    </w:p>
                    <w:p w14:paraId="4EB519D5" w14:textId="77777777" w:rsidR="00B10027" w:rsidRPr="00787B6B" w:rsidRDefault="00B10027" w:rsidP="00ED6817">
                      <w:pPr>
                        <w:spacing w:line="360" w:lineRule="auto"/>
                        <w:jc w:val="both"/>
                        <w:rPr>
                          <w:sz w:val="24"/>
                        </w:rPr>
                      </w:pPr>
                    </w:p>
                    <w:p w14:paraId="14ACE2D6" w14:textId="77777777" w:rsidR="00B10027" w:rsidRDefault="00B10027" w:rsidP="00ED6817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1D3C0" wp14:editId="0425762C">
                <wp:simplePos x="0" y="0"/>
                <wp:positionH relativeFrom="column">
                  <wp:posOffset>-340360</wp:posOffset>
                </wp:positionH>
                <wp:positionV relativeFrom="paragraph">
                  <wp:posOffset>15240</wp:posOffset>
                </wp:positionV>
                <wp:extent cx="1645285" cy="1408430"/>
                <wp:effectExtent l="0" t="0" r="0" b="127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0CC45" w14:textId="77777777" w:rsidR="00B10027" w:rsidRPr="004A1A20" w:rsidRDefault="00B10027" w:rsidP="004A1A20">
                            <w:pPr>
                              <w:spacing w:line="360" w:lineRule="auto"/>
                              <w:jc w:val="right"/>
                            </w:pPr>
                            <w:r w:rsidRPr="004A1A20">
                              <w:t>1992</w:t>
                            </w:r>
                          </w:p>
                          <w:p w14:paraId="3F794603" w14:textId="77777777" w:rsidR="00B10027" w:rsidRDefault="00B10027" w:rsidP="004A1A20">
                            <w:pPr>
                              <w:spacing w:line="360" w:lineRule="auto"/>
                              <w:jc w:val="right"/>
                            </w:pPr>
                          </w:p>
                          <w:p w14:paraId="2A7FBDDA" w14:textId="77777777" w:rsidR="00B10027" w:rsidRDefault="00B10027" w:rsidP="004A1A20">
                            <w:pPr>
                              <w:spacing w:line="360" w:lineRule="auto"/>
                              <w:jc w:val="right"/>
                            </w:pPr>
                          </w:p>
                          <w:p w14:paraId="01A32918" w14:textId="77777777" w:rsidR="00B10027" w:rsidRDefault="00B10027" w:rsidP="004A1A20">
                            <w:pPr>
                              <w:spacing w:line="360" w:lineRule="auto"/>
                              <w:jc w:val="right"/>
                            </w:pPr>
                          </w:p>
                          <w:p w14:paraId="6B6C2979" w14:textId="77777777" w:rsidR="00B10027" w:rsidRPr="004A1A20" w:rsidRDefault="00B10027" w:rsidP="004A1A20">
                            <w:pPr>
                              <w:spacing w:line="360" w:lineRule="auto"/>
                              <w:jc w:val="right"/>
                            </w:pPr>
                            <w:r w:rsidRPr="004A1A20">
                              <w:t>1986</w:t>
                            </w:r>
                          </w:p>
                          <w:p w14:paraId="2F800A29" w14:textId="77777777" w:rsidR="00B10027" w:rsidRPr="004A1A20" w:rsidRDefault="00B10027" w:rsidP="004A1A20">
                            <w:pPr>
                              <w:spacing w:line="360" w:lineRule="auto"/>
                              <w:jc w:val="right"/>
                            </w:pPr>
                            <w:r w:rsidRPr="004A1A20">
                              <w:t>1984</w:t>
                            </w:r>
                          </w:p>
                          <w:p w14:paraId="5E128801" w14:textId="77777777" w:rsidR="00B10027" w:rsidRDefault="00B10027" w:rsidP="004A1A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D3C0" id="Text Box 7" o:spid="_x0000_s1030" type="#_x0000_t202" style="position:absolute;margin-left:-26.8pt;margin-top:1.2pt;width:129.55pt;height:1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s4SgIAAJAEAAAOAAAAZHJzL2Uyb0RvYy54bWysVNtu3CAQfa/Uf0C8N951vcnGijdKk6aq&#10;lF6kpB+AMbZRgaHArp1+fQfY3W7at6p+QAwDZ2bOmfHV9awV2QnnJZiGLs8WlAjDoZNmaOi3p/s3&#10;a0p8YKZjCoxo6LPw9Hrz+tXVZGtRwgiqE44giPH1ZBs6hmDrovB8FJr5M7DCoLMHp1lA0w1F59iE&#10;6FoV5WJxXkzgOuuAC+/x9C476Sbh973g4UvfexGIaijmFtLq0trGtdhcsXpwzI6S79Ng/5CFZtJg&#10;0CPUHQuMbJ38C0pL7sBDH8446AL6XnKRasBqlos/qnkcmRWpFiTH2yNN/v/B8s+7r47IrqFlSYlh&#10;GjV6EnMg72AmF5Geyfoabz1avBdmPEaZU6nePgD/7omB25GZQdw4B9MoWIfpLePL4uRpxvERpJ0+&#10;QYdh2DZAApp7pyN3yAZBdJTp+ShNTIXHkOfVqlyvKOHoW1aLdfU2iVew+vDcOh8+CNAkbhrqUPsE&#10;z3YPPsR0WH24EqN5ULK7l0olww3trXJkx7BP7tOXKvjjmjJkaujlqlxlBl5AxJYVR5B2yCyprcZy&#10;M/ByEb/cc3iOnZnPD5Wkro8QKdkXCWoZcE6U1A1dn6BEut+bLnVxYFLlPVaqzJ7/SHkmP8ztnJSu&#10;DrK20D2jIA7yWOAY42YE95OSCUeiof7HljlBifpoUNTLZVXFGUpGtboo0XCnnvbUwwxHqIYGSvL2&#10;NuS521onhxEjZYIM3GAj9DJJFDsmZ7VPH9s+kbEf0ThXp3a69ftHsvkFAAD//wMAUEsDBBQABgAI&#10;AAAAIQBa1Hu43wAAAAkBAAAPAAAAZHJzL2Rvd25yZXYueG1sTI9BT4QwEIXvJv6HZky87bYiEEXK&#10;xmjcmzGiWT0WOgKRTgnt7qK/3vGktzd5L+99U24WN4oDzmHwpOFirUAgtd4O1Gl4fXlYXYEI0ZA1&#10;oyfU8IUBNtXpSWkK64/0jIc6doJLKBRGQx/jVEgZ2h6dCWs/IbH34WdnIp9zJ+1sjlzuRpkolUtn&#10;BuKF3kx412P7We+dhtCqfPeU1ru3Rm7x+9ra+/fto9bnZ8vtDYiIS/wLwy8+o0PFTI3fkw1i1LDK&#10;LnOOakhSEOwnKstANCySNAFZlfL/B9UPAAAA//8DAFBLAQItABQABgAIAAAAIQC2gziS/gAAAOEB&#10;AAATAAAAAAAAAAAAAAAAAAAAAABbQ29udGVudF9UeXBlc10ueG1sUEsBAi0AFAAGAAgAAAAhADj9&#10;If/WAAAAlAEAAAsAAAAAAAAAAAAAAAAALwEAAF9yZWxzLy5yZWxzUEsBAi0AFAAGAAgAAAAhAJAs&#10;ezhKAgAAkAQAAA4AAAAAAAAAAAAAAAAALgIAAGRycy9lMm9Eb2MueG1sUEsBAi0AFAAGAAgAAAAh&#10;AFrUe7jfAAAACQEAAA8AAAAAAAAAAAAAAAAApAQAAGRycy9kb3ducmV2LnhtbFBLBQYAAAAABAAE&#10;APMAAACwBQAAAAA=&#10;" strokecolor="white [3212]">
                <v:textbox>
                  <w:txbxContent>
                    <w:p w14:paraId="2010CC45" w14:textId="77777777" w:rsidR="00B10027" w:rsidRPr="004A1A20" w:rsidRDefault="00B10027" w:rsidP="004A1A20">
                      <w:pPr>
                        <w:spacing w:line="360" w:lineRule="auto"/>
                        <w:jc w:val="right"/>
                      </w:pPr>
                      <w:r w:rsidRPr="004A1A20">
                        <w:t>1992</w:t>
                      </w:r>
                    </w:p>
                    <w:p w14:paraId="3F794603" w14:textId="77777777" w:rsidR="00B10027" w:rsidRDefault="00B10027" w:rsidP="004A1A20">
                      <w:pPr>
                        <w:spacing w:line="360" w:lineRule="auto"/>
                        <w:jc w:val="right"/>
                      </w:pPr>
                    </w:p>
                    <w:p w14:paraId="2A7FBDDA" w14:textId="77777777" w:rsidR="00B10027" w:rsidRDefault="00B10027" w:rsidP="004A1A20">
                      <w:pPr>
                        <w:spacing w:line="360" w:lineRule="auto"/>
                        <w:jc w:val="right"/>
                      </w:pPr>
                    </w:p>
                    <w:p w14:paraId="01A32918" w14:textId="77777777" w:rsidR="00B10027" w:rsidRDefault="00B10027" w:rsidP="004A1A20">
                      <w:pPr>
                        <w:spacing w:line="360" w:lineRule="auto"/>
                        <w:jc w:val="right"/>
                      </w:pPr>
                    </w:p>
                    <w:p w14:paraId="6B6C2979" w14:textId="77777777" w:rsidR="00B10027" w:rsidRPr="004A1A20" w:rsidRDefault="00B10027" w:rsidP="004A1A20">
                      <w:pPr>
                        <w:spacing w:line="360" w:lineRule="auto"/>
                        <w:jc w:val="right"/>
                      </w:pPr>
                      <w:r w:rsidRPr="004A1A20">
                        <w:t>1986</w:t>
                      </w:r>
                    </w:p>
                    <w:p w14:paraId="2F800A29" w14:textId="77777777" w:rsidR="00B10027" w:rsidRPr="004A1A20" w:rsidRDefault="00B10027" w:rsidP="004A1A20">
                      <w:pPr>
                        <w:spacing w:line="360" w:lineRule="auto"/>
                        <w:jc w:val="right"/>
                      </w:pPr>
                      <w:r w:rsidRPr="004A1A20">
                        <w:t>1984</w:t>
                      </w:r>
                    </w:p>
                    <w:p w14:paraId="5E128801" w14:textId="77777777" w:rsidR="00B10027" w:rsidRDefault="00B10027" w:rsidP="004A1A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DD0D034" w14:textId="77777777" w:rsidR="00F0553B" w:rsidRDefault="00F0553B" w:rsidP="00F0553B">
      <w:pPr>
        <w:spacing w:line="360" w:lineRule="auto"/>
        <w:rPr>
          <w:sz w:val="24"/>
        </w:rPr>
      </w:pPr>
    </w:p>
    <w:p w14:paraId="1ED006F3" w14:textId="77777777" w:rsidR="00F0553B" w:rsidRDefault="00F0553B" w:rsidP="00F0553B">
      <w:pPr>
        <w:spacing w:line="360" w:lineRule="auto"/>
        <w:rPr>
          <w:sz w:val="24"/>
        </w:rPr>
      </w:pPr>
    </w:p>
    <w:p w14:paraId="2DA76AA0" w14:textId="77777777" w:rsidR="004A1A20" w:rsidRPr="00D36B0D" w:rsidRDefault="004A1A20" w:rsidP="00276AE2">
      <w:pPr>
        <w:spacing w:line="360" w:lineRule="auto"/>
        <w:jc w:val="both"/>
        <w:rPr>
          <w:sz w:val="24"/>
          <w:lang w:val="en-GB"/>
        </w:rPr>
      </w:pPr>
    </w:p>
    <w:p w14:paraId="0AB24782" w14:textId="77777777" w:rsidR="004A1A20" w:rsidRPr="00D36B0D" w:rsidRDefault="004A1A20" w:rsidP="00276AE2">
      <w:pPr>
        <w:spacing w:line="360" w:lineRule="auto"/>
        <w:jc w:val="both"/>
        <w:rPr>
          <w:sz w:val="24"/>
          <w:lang w:val="en-GB"/>
        </w:rPr>
      </w:pPr>
    </w:p>
    <w:p w14:paraId="746DEF5C" w14:textId="77777777" w:rsidR="00ED6817" w:rsidRPr="00D36B0D" w:rsidRDefault="00ED6817" w:rsidP="00276AE2">
      <w:pPr>
        <w:spacing w:line="360" w:lineRule="auto"/>
        <w:jc w:val="both"/>
        <w:rPr>
          <w:sz w:val="24"/>
          <w:lang w:val="en-GB"/>
        </w:rPr>
      </w:pPr>
    </w:p>
    <w:p w14:paraId="388491E9" w14:textId="1EB93D1B" w:rsidR="00C323A7" w:rsidRDefault="00C323A7" w:rsidP="00C323A7">
      <w:pPr>
        <w:spacing w:line="360" w:lineRule="auto"/>
        <w:jc w:val="both"/>
        <w:rPr>
          <w:b/>
          <w:sz w:val="24"/>
          <w:u w:val="single"/>
          <w:lang w:val="en-GB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Projects-Awards</w:t>
      </w:r>
      <w:r w:rsidR="00184ED1">
        <w:rPr>
          <w:rFonts w:ascii="LMSans12-Regular" w:hAnsi="LMSans12-Regular" w:cs="LMSans12-Regular"/>
          <w:color w:val="3873B3"/>
          <w:sz w:val="29"/>
          <w:szCs w:val="29"/>
        </w:rPr>
        <w:t>-Achievements</w:t>
      </w:r>
    </w:p>
    <w:p w14:paraId="50DE6A4A" w14:textId="77777777" w:rsidR="00C323A7" w:rsidRDefault="00342519" w:rsidP="00C323A7">
      <w:pPr>
        <w:spacing w:line="360" w:lineRule="auto"/>
        <w:jc w:val="both"/>
        <w:rPr>
          <w:sz w:val="24"/>
        </w:rPr>
      </w:pPr>
      <w:r>
        <w:rPr>
          <w:noProof/>
          <w:sz w:val="24"/>
          <w:lang w:val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5A5916" wp14:editId="401888B1">
                <wp:simplePos x="0" y="0"/>
                <wp:positionH relativeFrom="column">
                  <wp:posOffset>-340360</wp:posOffset>
                </wp:positionH>
                <wp:positionV relativeFrom="paragraph">
                  <wp:posOffset>61595</wp:posOffset>
                </wp:positionV>
                <wp:extent cx="1645285" cy="2106930"/>
                <wp:effectExtent l="0" t="0" r="0" b="762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0C90" w14:textId="77777777" w:rsidR="00B10027" w:rsidRDefault="00B10027" w:rsidP="00C323A7">
                            <w:pPr>
                              <w:spacing w:line="360" w:lineRule="auto"/>
                              <w:jc w:val="right"/>
                            </w:pPr>
                            <w:r>
                              <w:t>2012-2013</w:t>
                            </w:r>
                          </w:p>
                          <w:p w14:paraId="44B1DC5C" w14:textId="77777777" w:rsidR="00B10027" w:rsidRDefault="00B10027" w:rsidP="00C323A7">
                            <w:pPr>
                              <w:spacing w:line="360" w:lineRule="auto"/>
                              <w:jc w:val="right"/>
                            </w:pPr>
                          </w:p>
                          <w:p w14:paraId="765F8C69" w14:textId="77777777" w:rsidR="00B10027" w:rsidRDefault="00B10027" w:rsidP="00C323A7">
                            <w:pPr>
                              <w:spacing w:line="360" w:lineRule="auto"/>
                              <w:jc w:val="right"/>
                            </w:pPr>
                            <w:r>
                              <w:t>2009-2010</w:t>
                            </w:r>
                          </w:p>
                          <w:p w14:paraId="4A9A93ED" w14:textId="77777777" w:rsidR="00B10027" w:rsidRPr="004A1A20" w:rsidRDefault="00B10027" w:rsidP="00C323A7">
                            <w:pPr>
                              <w:spacing w:line="360" w:lineRule="auto"/>
                              <w:jc w:val="right"/>
                            </w:pPr>
                          </w:p>
                          <w:p w14:paraId="2729C7A3" w14:textId="77777777" w:rsidR="00B10027" w:rsidRDefault="00B10027" w:rsidP="00C323A7">
                            <w:pPr>
                              <w:jc w:val="right"/>
                            </w:pPr>
                            <w:r>
                              <w:t>2014 March-2014 August</w:t>
                            </w:r>
                          </w:p>
                          <w:p w14:paraId="08DC7835" w14:textId="77777777" w:rsidR="00B10027" w:rsidRDefault="00B10027" w:rsidP="00C323A7">
                            <w:pPr>
                              <w:jc w:val="right"/>
                            </w:pPr>
                          </w:p>
                          <w:p w14:paraId="0CFC4161" w14:textId="77777777" w:rsidR="00B10027" w:rsidRDefault="00B10027" w:rsidP="00C323A7">
                            <w:pPr>
                              <w:jc w:val="right"/>
                            </w:pPr>
                            <w:r>
                              <w:t xml:space="preserve"> 2015 October</w:t>
                            </w:r>
                          </w:p>
                          <w:p w14:paraId="4464DB96" w14:textId="77777777" w:rsidR="00B10027" w:rsidRDefault="00B10027" w:rsidP="00C323A7">
                            <w:pPr>
                              <w:jc w:val="right"/>
                            </w:pPr>
                            <w:r>
                              <w:t>2017 January</w:t>
                            </w:r>
                          </w:p>
                          <w:p w14:paraId="6C48EFEB" w14:textId="77777777" w:rsidR="00B10027" w:rsidRDefault="00B10027" w:rsidP="00C323A7">
                            <w:pPr>
                              <w:jc w:val="right"/>
                            </w:pPr>
                          </w:p>
                          <w:p w14:paraId="4528EFD3" w14:textId="77777777" w:rsidR="00B10027" w:rsidRDefault="00B10027" w:rsidP="00C323A7">
                            <w:pPr>
                              <w:jc w:val="right"/>
                            </w:pPr>
                          </w:p>
                          <w:p w14:paraId="4E854965" w14:textId="77777777" w:rsidR="00B10027" w:rsidRDefault="00B10027" w:rsidP="00C323A7">
                            <w:pPr>
                              <w:jc w:val="right"/>
                            </w:pPr>
                            <w:r>
                              <w:t xml:space="preserve">2018 September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5916" id="Text Box 13" o:spid="_x0000_s1031" type="#_x0000_t202" style="position:absolute;left:0;text-align:left;margin-left:-26.8pt;margin-top:4.85pt;width:129.55pt;height:16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ERSwIAAJEEAAAOAAAAZHJzL2Uyb0RvYy54bWysVG1v2yAQ/j5p/wHxfXWcJl1i1am6dp0m&#10;dS9Sux+AMbbRgGNAYne/vgckWdp9m+YPiIPjubvnufPl1aQV2QnnJZialmczSoTh0ErT1/TH4927&#10;FSU+MNMyBUbU9El4erV5++ZytJWYwwCqFY4giPHVaGs6hGCrovB8EJr5M7DC4GUHTrOApuuL1rER&#10;0bUq5rPZRTGCa60DLrzH09t8STcJv+sED9+6zotAVE0xt5BWl9YmrsXmklW9Y3aQfJ8G+4csNJMG&#10;gx6hbllgZOvkX1BacgceunDGQRfQdZKLVANWU85eVfMwMCtSLUiOt0ea/P+D5V933x2RLWq3psQw&#10;jRo9iimQDzCR8jzyM1pfoduDRccw4Tn6plq9vQf+0xMDNwMzvbh2DsZBsBbzK+PL4uRpxvERpBm/&#10;QItx2DZAApo6pyN5SAdBdNTp6ahNzIXHkBeL5Xy1pITj3bycXazPk3oFqw7PrfPhkwBN4qamDsVP&#10;8Gx370NMh1UHlxjNg5LtnVQqGa5vbpQjO4aNcpe+VMErN2XIWNP1cr7MDLyAiD0rjiBNn1lSW43l&#10;ZuByFr/cdHiOrZnPD5Wkto8QKdkXCWoZcFCU1DVdnaBEuj+aNrVxYFLlPVaqzJ7/SHkmP0zNlKRe&#10;HmRtoH1CQRzkucA5xs0A7jclI85ETf2vLXOCEvXZoKjrcrGIQ5SMxfL9HA13etOc3jDDEaqmgZK8&#10;vQl58LbWyX7ASJkgA9fYCJ1MEsWOyVnt08e+T2TsZzQO1qmdvP78STbPAAAA//8DAFBLAwQUAAYA&#10;CAAAACEAmSsymOAAAAAJAQAADwAAAGRycy9kb3ducmV2LnhtbEyPzU7DMBCE70i8g7VI3Fq7Pwk0&#10;ZFMhEL0hRECFoxMvSUS8jmK3DTw95gTH0Yxmvsm3k+3FkUbfOUZYzBUI4tqZjhuE15eH2TUIHzQb&#10;3TsmhC/ysC3Oz3KdGXfiZzqWoRGxhH2mEdoQhkxKX7dktZ+7gTh6H260OkQ5NtKM+hTLbS+XSqXS&#10;6o7jQqsHumup/iwPFsHXKt0/rcv9WyV39L0x5v5994h4eTHd3oAINIW/MPziR3QoIlPlDmy86BFm&#10;ySqNUYTNFYjoL1WSgKgQVutFArLI5f8HxQ8AAAD//wMAUEsBAi0AFAAGAAgAAAAhALaDOJL+AAAA&#10;4QEAABMAAAAAAAAAAAAAAAAAAAAAAFtDb250ZW50X1R5cGVzXS54bWxQSwECLQAUAAYACAAAACEA&#10;OP0h/9YAAACUAQAACwAAAAAAAAAAAAAAAAAvAQAAX3JlbHMvLnJlbHNQSwECLQAUAAYACAAAACEA&#10;NMAhEUsCAACRBAAADgAAAAAAAAAAAAAAAAAuAgAAZHJzL2Uyb0RvYy54bWxQSwECLQAUAAYACAAA&#10;ACEAmSsymOAAAAAJAQAADwAAAAAAAAAAAAAAAAClBAAAZHJzL2Rvd25yZXYueG1sUEsFBgAAAAAE&#10;AAQA8wAAALIFAAAAAA==&#10;" strokecolor="white [3212]">
                <v:textbox>
                  <w:txbxContent>
                    <w:p w14:paraId="649F0C90" w14:textId="77777777" w:rsidR="00B10027" w:rsidRDefault="00B10027" w:rsidP="00C323A7">
                      <w:pPr>
                        <w:spacing w:line="360" w:lineRule="auto"/>
                        <w:jc w:val="right"/>
                      </w:pPr>
                      <w:r>
                        <w:t>2012-2013</w:t>
                      </w:r>
                    </w:p>
                    <w:p w14:paraId="44B1DC5C" w14:textId="77777777" w:rsidR="00B10027" w:rsidRDefault="00B10027" w:rsidP="00C323A7">
                      <w:pPr>
                        <w:spacing w:line="360" w:lineRule="auto"/>
                        <w:jc w:val="right"/>
                      </w:pPr>
                    </w:p>
                    <w:p w14:paraId="765F8C69" w14:textId="77777777" w:rsidR="00B10027" w:rsidRDefault="00B10027" w:rsidP="00C323A7">
                      <w:pPr>
                        <w:spacing w:line="360" w:lineRule="auto"/>
                        <w:jc w:val="right"/>
                      </w:pPr>
                      <w:r>
                        <w:t>2009-2010</w:t>
                      </w:r>
                    </w:p>
                    <w:p w14:paraId="4A9A93ED" w14:textId="77777777" w:rsidR="00B10027" w:rsidRPr="004A1A20" w:rsidRDefault="00B10027" w:rsidP="00C323A7">
                      <w:pPr>
                        <w:spacing w:line="360" w:lineRule="auto"/>
                        <w:jc w:val="right"/>
                      </w:pPr>
                    </w:p>
                    <w:p w14:paraId="2729C7A3" w14:textId="77777777" w:rsidR="00B10027" w:rsidRDefault="00B10027" w:rsidP="00C323A7">
                      <w:pPr>
                        <w:jc w:val="right"/>
                      </w:pPr>
                      <w:r>
                        <w:t>2014 March-2014 August</w:t>
                      </w:r>
                    </w:p>
                    <w:p w14:paraId="08DC7835" w14:textId="77777777" w:rsidR="00B10027" w:rsidRDefault="00B10027" w:rsidP="00C323A7">
                      <w:pPr>
                        <w:jc w:val="right"/>
                      </w:pPr>
                    </w:p>
                    <w:p w14:paraId="0CFC4161" w14:textId="77777777" w:rsidR="00B10027" w:rsidRDefault="00B10027" w:rsidP="00C323A7">
                      <w:pPr>
                        <w:jc w:val="right"/>
                      </w:pPr>
                      <w:r>
                        <w:t xml:space="preserve"> 2015 October</w:t>
                      </w:r>
                    </w:p>
                    <w:p w14:paraId="4464DB96" w14:textId="77777777" w:rsidR="00B10027" w:rsidRDefault="00B10027" w:rsidP="00C323A7">
                      <w:pPr>
                        <w:jc w:val="right"/>
                      </w:pPr>
                      <w:r>
                        <w:t>2017 January</w:t>
                      </w:r>
                    </w:p>
                    <w:p w14:paraId="6C48EFEB" w14:textId="77777777" w:rsidR="00B10027" w:rsidRDefault="00B10027" w:rsidP="00C323A7">
                      <w:pPr>
                        <w:jc w:val="right"/>
                      </w:pPr>
                    </w:p>
                    <w:p w14:paraId="4528EFD3" w14:textId="77777777" w:rsidR="00B10027" w:rsidRDefault="00B10027" w:rsidP="00C323A7">
                      <w:pPr>
                        <w:jc w:val="right"/>
                      </w:pPr>
                    </w:p>
                    <w:p w14:paraId="4E854965" w14:textId="77777777" w:rsidR="00B10027" w:rsidRDefault="00B10027" w:rsidP="00C323A7">
                      <w:pPr>
                        <w:jc w:val="right"/>
                      </w:pPr>
                      <w:r>
                        <w:t xml:space="preserve">2018 September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40D721" wp14:editId="3A89C4E3">
                <wp:simplePos x="0" y="0"/>
                <wp:positionH relativeFrom="column">
                  <wp:posOffset>1354455</wp:posOffset>
                </wp:positionH>
                <wp:positionV relativeFrom="paragraph">
                  <wp:posOffset>55245</wp:posOffset>
                </wp:positionV>
                <wp:extent cx="4624705" cy="2578100"/>
                <wp:effectExtent l="0" t="0" r="4445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743DE" w14:textId="44022F05" w:rsidR="00B10027" w:rsidRPr="004A1A20" w:rsidRDefault="00B10027" w:rsidP="00C323A7">
                            <w:pPr>
                              <w:spacing w:line="360" w:lineRule="auto"/>
                              <w:ind w:left="-142"/>
                            </w:pPr>
                            <w:r w:rsidRPr="00740146">
                              <w:t>Research Scholarship</w:t>
                            </w:r>
                            <w:r>
                              <w:t>-</w:t>
                            </w:r>
                            <w:r w:rsidRPr="00740146">
                              <w:t>Latsis Fou</w:t>
                            </w:r>
                            <w:r>
                              <w:t>n</w:t>
                            </w:r>
                            <w:r w:rsidRPr="00740146">
                              <w:t>dation relating to the project: ‘Spillovers in Means and Volatility between Food Prices and Biofuel Energy Prices’</w:t>
                            </w:r>
                            <w:r>
                              <w:t>, 60,000 Euros (PI)</w:t>
                            </w:r>
                          </w:p>
                          <w:p w14:paraId="46435F62" w14:textId="77777777" w:rsidR="00B10027" w:rsidRDefault="00B10027" w:rsidP="00C323A7">
                            <w:pPr>
                              <w:spacing w:line="360" w:lineRule="auto"/>
                              <w:ind w:left="-142"/>
                            </w:pPr>
                            <w:r w:rsidRPr="00740146">
                              <w:t>Research Scholarship</w:t>
                            </w:r>
                            <w:r>
                              <w:t>-</w:t>
                            </w:r>
                            <w:r w:rsidRPr="00740146">
                              <w:t>London School of Economics relating to the Project: ‘Inflation and Prices in Gree</w:t>
                            </w:r>
                            <w:r>
                              <w:t>ce: Causes and Characteristics’, 15,000 GB Pounds  (PI)</w:t>
                            </w:r>
                          </w:p>
                          <w:p w14:paraId="21AF143C" w14:textId="77777777" w:rsidR="00B10027" w:rsidRDefault="00B10027" w:rsidP="00667171">
                            <w:pPr>
                              <w:spacing w:line="360" w:lineRule="auto"/>
                              <w:ind w:left="-142"/>
                            </w:pPr>
                            <w:r>
                              <w:t>Short-Term Research Award, Curtin Business School, 15,000 AUD (PI)</w:t>
                            </w:r>
                          </w:p>
                          <w:p w14:paraId="54A80F46" w14:textId="77777777" w:rsidR="00B10027" w:rsidRDefault="00B10027" w:rsidP="00667171">
                            <w:pPr>
                              <w:spacing w:line="360" w:lineRule="auto"/>
                              <w:ind w:left="-142"/>
                            </w:pPr>
                            <w:r w:rsidRPr="00667171">
                              <w:t xml:space="preserve">Hanzekovic foundation </w:t>
                            </w:r>
                            <w:r>
                              <w:t>best paper award, Croatia, 40,000 euros  (PI)</w:t>
                            </w:r>
                          </w:p>
                          <w:p w14:paraId="4E5EC33A" w14:textId="094F6F22" w:rsidR="00B10027" w:rsidRDefault="00B10027" w:rsidP="00667171">
                            <w:pPr>
                              <w:spacing w:line="360" w:lineRule="auto"/>
                              <w:ind w:left="-142"/>
                            </w:pPr>
                            <w:r>
                              <w:t>Research grant_Qatar Research Foundation-Project: Air pollution and Health Expenses across Societal Groups-700,000 USD (Member)</w:t>
                            </w:r>
                          </w:p>
                          <w:p w14:paraId="247456E6" w14:textId="096FCFA7" w:rsidR="00B10027" w:rsidRDefault="00B10027" w:rsidP="00667171">
                            <w:pPr>
                              <w:spacing w:line="360" w:lineRule="auto"/>
                              <w:ind w:left="-142"/>
                            </w:pPr>
                            <w:r>
                              <w:t>Horizon2020 grant-Energy and Environmental section-Project: Green Buildings-2.1M Euros (PI)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D721" id="Text Box 14" o:spid="_x0000_s1032" type="#_x0000_t202" style="position:absolute;left:0;text-align:left;margin-left:106.65pt;margin-top:4.35pt;width:364.15pt;height:20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X8SwIAAJEEAAAOAAAAZHJzL2Uyb0RvYy54bWysVG1v2yAQ/j5p/wHxfXUSJU1rxam6dJkm&#10;dS9Sux+AMbbRgGNAYme/fgckWdp9m+YPCO6Oh+eeu/PqbtSK7IXzEkxFp1cTSoTh0EjTVfT78/bd&#10;DSU+MNMwBUZU9CA8vVu/fbMabClm0INqhCMIYnw52Ir2IdiyKDzvhWb+Cqww6GzBaRbw6LqicWxA&#10;dK2K2WRyXQzgGuuAC+/R+pCddJ3w21bw8LVtvQhEVRS5hbS6tNZxLdYrVnaO2V7yIw32Dyw0kwYf&#10;PUM9sMDIzsm/oLTkDjy04YqDLqBtJRcpB8xmOnmVzVPPrEi5oDjenmXy/w+Wf9l/c0Q2FZ2hPIZp&#10;rNGzGAN5DyOZzqM+g/Ulhj1ZDAwj2rHOKVdvH4H/8MTApmemE/fOwdAL1iC/abxZXFzNOD6C1MNn&#10;aPAdtguQgMbW6SgeykEQHYkczrWJXDga59ez+XKyoISjb7ZY3kwnqXoFK0/XrfPhowBN4qaiDouf&#10;4Nn+0YdIh5WnkPiaByWbrVQqHVxXb5Qje4aNsk1fyuBVmDJkqOjtYrbICryAiD0rziB1l1VSO43p&#10;ZmDkjF9uOrRja2b7KZPU9hEikX1BUMuAg6KkrujNBUqU+4NpUhsHJlXeY6bKHPWPkmfxw1iPqdTX&#10;p7LW0BywIA7yXOAc46YH94uSAWeiov7njjlBifpksKi30/k8DlE6zBfL2DLu0lNfepjhCFXRQEne&#10;bkIevJ11suvxpSyQgXtshFamEsWOyayO9LHvkxjHGY2DdXlOUX/+JOvfAAAA//8DAFBLAwQUAAYA&#10;CAAAACEA/1aU3eAAAAAJAQAADwAAAGRycy9kb3ducmV2LnhtbEyPQU+DQBSE7yb+h80z8WYXWkJb&#10;5NEYjb0ZUzRtjwv7BCL7lrDbFv31ric9TmYy802+mUwvzjS6zjJCPItAENdWd9wgvL89361AOK9Y&#10;q94yIXyRg01xfZWrTNsL7+hc+kaEEnaZQmi9HzIpXd2SUW5mB+LgfdjRKB/k2Eg9qksoN72cR1Eq&#10;jeo4LLRqoMeW6s/yZBBcHaX716TcHyq5pe+11k/H7Qvi7c30cA/C0+T/wvCLH9ChCEyVPbF2okeY&#10;x4tFiCKsliCCv07iFESFkMTJEmSRy/8Pih8AAAD//wMAUEsBAi0AFAAGAAgAAAAhALaDOJL+AAAA&#10;4QEAABMAAAAAAAAAAAAAAAAAAAAAAFtDb250ZW50X1R5cGVzXS54bWxQSwECLQAUAAYACAAAACEA&#10;OP0h/9YAAACUAQAACwAAAAAAAAAAAAAAAAAvAQAAX3JlbHMvLnJlbHNQSwECLQAUAAYACAAAACEA&#10;Vm0l/EsCAACRBAAADgAAAAAAAAAAAAAAAAAuAgAAZHJzL2Uyb0RvYy54bWxQSwECLQAUAAYACAAA&#10;ACEA/1aU3eAAAAAJAQAADwAAAAAAAAAAAAAAAAClBAAAZHJzL2Rvd25yZXYueG1sUEsFBgAAAAAE&#10;AAQA8wAAALIFAAAAAA==&#10;" strokecolor="white [3212]">
                <v:textbox>
                  <w:txbxContent>
                    <w:p w14:paraId="1E8743DE" w14:textId="44022F05" w:rsidR="00B10027" w:rsidRPr="004A1A20" w:rsidRDefault="00B10027" w:rsidP="00C323A7">
                      <w:pPr>
                        <w:spacing w:line="360" w:lineRule="auto"/>
                        <w:ind w:left="-142"/>
                      </w:pPr>
                      <w:r w:rsidRPr="00740146">
                        <w:t>Research Scholarship</w:t>
                      </w:r>
                      <w:r>
                        <w:t>-</w:t>
                      </w:r>
                      <w:r w:rsidRPr="00740146">
                        <w:t>Latsis Fou</w:t>
                      </w:r>
                      <w:r>
                        <w:t>n</w:t>
                      </w:r>
                      <w:r w:rsidRPr="00740146">
                        <w:t>dation relating to the project: ‘Spillovers in Means and Volatility between Food Prices and Biofuel Energy Prices’</w:t>
                      </w:r>
                      <w:r>
                        <w:t>, 60,000 Euros (PI)</w:t>
                      </w:r>
                    </w:p>
                    <w:p w14:paraId="46435F62" w14:textId="77777777" w:rsidR="00B10027" w:rsidRDefault="00B10027" w:rsidP="00C323A7">
                      <w:pPr>
                        <w:spacing w:line="360" w:lineRule="auto"/>
                        <w:ind w:left="-142"/>
                      </w:pPr>
                      <w:r w:rsidRPr="00740146">
                        <w:t>Research Scholarship</w:t>
                      </w:r>
                      <w:r>
                        <w:t>-</w:t>
                      </w:r>
                      <w:r w:rsidRPr="00740146">
                        <w:t>London School of Economics relating to the Project: ‘Inflation and Prices in Gree</w:t>
                      </w:r>
                      <w:r>
                        <w:t>ce: Causes and Characteristics’, 15,000 GB Pounds  (PI)</w:t>
                      </w:r>
                    </w:p>
                    <w:p w14:paraId="21AF143C" w14:textId="77777777" w:rsidR="00B10027" w:rsidRDefault="00B10027" w:rsidP="00667171">
                      <w:pPr>
                        <w:spacing w:line="360" w:lineRule="auto"/>
                        <w:ind w:left="-142"/>
                      </w:pPr>
                      <w:r>
                        <w:t>Short-Term Research Award, Curtin Business School, 15,000 AUD (PI)</w:t>
                      </w:r>
                    </w:p>
                    <w:p w14:paraId="54A80F46" w14:textId="77777777" w:rsidR="00B10027" w:rsidRDefault="00B10027" w:rsidP="00667171">
                      <w:pPr>
                        <w:spacing w:line="360" w:lineRule="auto"/>
                        <w:ind w:left="-142"/>
                      </w:pPr>
                      <w:r w:rsidRPr="00667171">
                        <w:t xml:space="preserve">Hanzekovic foundation </w:t>
                      </w:r>
                      <w:r>
                        <w:t>best paper award, Croatia, 40,000 euros  (PI)</w:t>
                      </w:r>
                    </w:p>
                    <w:p w14:paraId="4E5EC33A" w14:textId="094F6F22" w:rsidR="00B10027" w:rsidRDefault="00B10027" w:rsidP="00667171">
                      <w:pPr>
                        <w:spacing w:line="360" w:lineRule="auto"/>
                        <w:ind w:left="-142"/>
                      </w:pPr>
                      <w:r>
                        <w:t>Research grant_Qatar Research Foundation-Project: Air pollution and Health Expenses across Societal Groups-700,000 USD (Member)</w:t>
                      </w:r>
                    </w:p>
                    <w:p w14:paraId="247456E6" w14:textId="096FCFA7" w:rsidR="00B10027" w:rsidRDefault="00B10027" w:rsidP="00667171">
                      <w:pPr>
                        <w:spacing w:line="360" w:lineRule="auto"/>
                        <w:ind w:left="-142"/>
                      </w:pPr>
                      <w:r>
                        <w:t>Horizon2020 grant-Energy and Environmental section-Project: Green Buildings-2.1M Euros (PI)</w:t>
                      </w:r>
                    </w:p>
                  </w:txbxContent>
                </v:textbox>
              </v:shape>
            </w:pict>
          </mc:Fallback>
        </mc:AlternateContent>
      </w:r>
    </w:p>
    <w:p w14:paraId="7FA08021" w14:textId="77777777" w:rsidR="00534C05" w:rsidRPr="00D36B0D" w:rsidRDefault="00534C05" w:rsidP="00276AE2">
      <w:pPr>
        <w:spacing w:line="360" w:lineRule="auto"/>
        <w:jc w:val="both"/>
        <w:rPr>
          <w:sz w:val="24"/>
          <w:lang w:val="en-GB"/>
        </w:rPr>
      </w:pPr>
    </w:p>
    <w:p w14:paraId="4B607DBB" w14:textId="77777777" w:rsidR="00534C05" w:rsidRPr="00D36B0D" w:rsidRDefault="00534C05" w:rsidP="00276AE2">
      <w:pPr>
        <w:spacing w:line="360" w:lineRule="auto"/>
        <w:jc w:val="both"/>
        <w:rPr>
          <w:sz w:val="24"/>
          <w:lang w:val="en-GB"/>
        </w:rPr>
      </w:pPr>
    </w:p>
    <w:p w14:paraId="4FC43FA1" w14:textId="77777777" w:rsidR="00534C05" w:rsidRPr="00D36B0D" w:rsidRDefault="00534C05" w:rsidP="00276AE2">
      <w:pPr>
        <w:spacing w:line="360" w:lineRule="auto"/>
        <w:jc w:val="both"/>
        <w:rPr>
          <w:sz w:val="24"/>
          <w:lang w:val="en-GB"/>
        </w:rPr>
      </w:pPr>
    </w:p>
    <w:p w14:paraId="36C9F561" w14:textId="77777777" w:rsidR="00534C05" w:rsidRPr="00D36B0D" w:rsidRDefault="00534C05" w:rsidP="00276AE2">
      <w:pPr>
        <w:spacing w:line="360" w:lineRule="auto"/>
        <w:jc w:val="both"/>
        <w:rPr>
          <w:sz w:val="24"/>
          <w:lang w:val="en-GB"/>
        </w:rPr>
      </w:pPr>
    </w:p>
    <w:p w14:paraId="7CD767AC" w14:textId="77777777" w:rsidR="009E7A77" w:rsidRPr="00D36B0D" w:rsidRDefault="009E7A77" w:rsidP="00276AE2">
      <w:pPr>
        <w:spacing w:line="360" w:lineRule="auto"/>
        <w:jc w:val="both"/>
        <w:rPr>
          <w:sz w:val="24"/>
          <w:lang w:val="en-GB"/>
        </w:rPr>
      </w:pPr>
    </w:p>
    <w:p w14:paraId="6EB11EBA" w14:textId="7EFCED61" w:rsidR="008559EA" w:rsidRDefault="008559EA" w:rsidP="008559EA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Languages</w:t>
      </w:r>
    </w:p>
    <w:p w14:paraId="1BF4BF7B" w14:textId="77777777" w:rsidR="00ED6817" w:rsidRDefault="00342519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  <w:r>
        <w:rPr>
          <w:noProof/>
          <w:sz w:val="24"/>
          <w:lang w:val="el-GR"/>
        </w:rPr>
        <mc:AlternateContent>
          <mc:Choice Requires="wps">
            <w:drawing>
              <wp:anchor distT="4294967292" distB="4294967292" distL="114300" distR="114300" simplePos="0" relativeHeight="251673600" behindDoc="0" locked="0" layoutInCell="1" allowOverlap="1" wp14:anchorId="40BE8AA2" wp14:editId="68D92D69">
                <wp:simplePos x="0" y="0"/>
                <wp:positionH relativeFrom="column">
                  <wp:posOffset>1905</wp:posOffset>
                </wp:positionH>
                <wp:positionV relativeFrom="paragraph">
                  <wp:posOffset>87629</wp:posOffset>
                </wp:positionV>
                <wp:extent cx="1188720" cy="0"/>
                <wp:effectExtent l="0" t="19050" r="30480" b="1905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FE26" id="AutoShape 10" o:spid="_x0000_s1026" type="#_x0000_t32" style="position:absolute;margin-left:.15pt;margin-top:6.9pt;width:93.6pt;height:0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EFvwIAAAIGAAAOAAAAZHJzL2Uyb0RvYy54bWysVN9vmzAQfp+0/8HinQIJCQQ1qVJC9rIf&#10;ldppz65tgjVjI9sJqab97zubhDWtVE1TeUD22ffdd3ef7/rm2Ap0YNpwJZdBchUHiEmiKJe7ZfD9&#10;YRvmATIWS4qFkmwZPDET3Kw+frjuu4JNVKMEZRoBiDRF3y2DxtquiCJDGtZic6U6JuGwVrrFFrZ6&#10;F1GNe0BvRTSJ43nUK007rQgzBqyb4TBYefy6ZsR+q2vDLBLLALhZ/9f+/+j+0eoaFzuNu4aTEw38&#10;HyxazCUEHaE22GK01/wVVMuJVkbV9oqoNlJ1zQnzOUA2Sfwim/sGd8znAsUx3Vgm836w5OvhTiNO&#10;oXezAEncQo/We6t8aJT4AvWdKeBeKe+0S5Ec5X33WZGfBklVNljumL/98NSBc+JKGl24uI3pIMxj&#10;/0VRuIMhgK/Wsdatg4Q6oKNvytPYFHa0iIAxSfI8m0DvyPkswsXZsdPGfmKqRW6xDIzVmO8aWyop&#10;ofVKJz4MPnw21tHCxdnBRZVqy4XwChAS9ctgliWz2HsYJTh1p+6eFyMrhUYHDDLChDBpB2SxbyGl&#10;wZ7E7hsUBXbQ3WD3Jgg9wngiFxG02kvqiTQM0+q0tpiLYQ3eQjoqzEt6yAZ2RwtLb4diebn9WsSL&#10;Kq/yNEwn8ypM480mXG/LNJxvk2y2mW7KcpP8djkmadFwSpl0aZ6ln6T/Jq3TIxxEO4p/LGh0ie4T&#10;BrKXTNfbWZyl0zzMstk0TKdVHN7m2zJcl8l8nlW35W31gmnlszfvQ3YspWOl9pbp+4b2iHInpEk+&#10;XcDkohxGxTSP5/EiCxAWO5hxxOoAaWV/cNt43TvFOoyxv2/LZPaGSnCBRdfgAWC8+Eo7I9uhsGdN&#10;uN3Y1VOt/pYeUM568c/TvUg3Jk3xqOjTnT4/Wxg03uk0FN0ke76H9fPRvfoDAAD//wMAUEsDBBQA&#10;BgAIAAAAIQD61cwG1gAAAAYBAAAPAAAAZHJzL2Rvd25yZXYueG1sTI5NTsMwEIX3SNzBGiR21IEK&#10;aNM4FargACQ9gBMPSVp7HMVuY3p6pmIBy/ej975im5wVZ5zC4EnB4yIDgdR6M1CnYF9/PKxAhKjJ&#10;aOsJFXxjgG15e1Po3PiZPvFcxU7wCIVcK+hjHHMpQ9uj02HhRyTOvvzkdGQ5ddJMeuZxZ+VTlr1I&#10;pwfih16PuOuxPVYnp+DS2GOoh/Uh+VTXF7Ou5ne5U+r+Lr1tQERM8a8MV3xGh5KZGn8iE4RVsOQe&#10;u0vmv6ar12cQza8hy0L+xy9/AAAA//8DAFBLAQItABQABgAIAAAAIQC2gziS/gAAAOEBAAATAAAA&#10;AAAAAAAAAAAAAAAAAABbQ29udGVudF9UeXBlc10ueG1sUEsBAi0AFAAGAAgAAAAhADj9If/WAAAA&#10;lAEAAAsAAAAAAAAAAAAAAAAALwEAAF9yZWxzLy5yZWxzUEsBAi0AFAAGAAgAAAAhAOOmQQW/AgAA&#10;AgYAAA4AAAAAAAAAAAAAAAAALgIAAGRycy9lMm9Eb2MueG1sUEsBAi0AFAAGAAgAAAAhAPrVzAbW&#10;AAAABgEAAA8AAAAAAAAAAAAAAAAAGQUAAGRycy9kb3ducmV2LnhtbFBLBQYAAAAABAAEAPMAAAAc&#10;BgAAAAA=&#10;" strokecolor="#4f81bd [3204]" strokeweight="4.5pt">
                <v:shadow color="#243f60 [1604]" opacity=".5" offset="1pt"/>
              </v:shape>
            </w:pict>
          </mc:Fallback>
        </mc:AlternateContent>
      </w:r>
      <w:r w:rsidR="00ED6817">
        <w:rPr>
          <w:rFonts w:ascii="LMSans12-Regular" w:hAnsi="LMSans12-Regular" w:cs="LMSans12-Regular"/>
          <w:color w:val="3873B3"/>
          <w:sz w:val="29"/>
          <w:szCs w:val="29"/>
        </w:rPr>
        <w:t xml:space="preserve">                       </w:t>
      </w:r>
      <w:r w:rsidR="00ED6817">
        <w:rPr>
          <w:rFonts w:ascii="LMSans12-Regular" w:hAnsi="LMSans12-Regular" w:cs="LMSans12-Regular"/>
          <w:color w:val="3873B3"/>
          <w:sz w:val="29"/>
          <w:szCs w:val="29"/>
        </w:rPr>
        <w:tab/>
        <w:t>Teaching Employment</w:t>
      </w:r>
    </w:p>
    <w:p w14:paraId="1762998B" w14:textId="77777777" w:rsidR="00740146" w:rsidRDefault="00E55682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lastRenderedPageBreak/>
        <w:tab/>
      </w:r>
      <w:r>
        <w:rPr>
          <w:rFonts w:ascii="LMSans12-Regular" w:hAnsi="LMSans12-Regular" w:cs="LMSans12-Regular"/>
          <w:color w:val="3873B3"/>
          <w:sz w:val="29"/>
          <w:szCs w:val="29"/>
        </w:rPr>
        <w:tab/>
      </w:r>
      <w:r>
        <w:rPr>
          <w:rFonts w:ascii="LMSans12-Regular" w:hAnsi="LMSans12-Regular" w:cs="LMSans12-Regular"/>
          <w:color w:val="3873B3"/>
          <w:sz w:val="29"/>
          <w:szCs w:val="29"/>
        </w:rPr>
        <w:tab/>
      </w:r>
    </w:p>
    <w:p w14:paraId="3CA92464" w14:textId="66941B91" w:rsidR="00E55682" w:rsidRDefault="0072606C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Academic (T</w:t>
      </w:r>
      <w:r w:rsidR="00E55682">
        <w:rPr>
          <w:rFonts w:ascii="LMSans12-Regular" w:hAnsi="LMSans12-Regular" w:cs="LMSans12-Regular"/>
          <w:color w:val="3873B3"/>
          <w:sz w:val="29"/>
          <w:szCs w:val="29"/>
        </w:rPr>
        <w:t>eaching</w:t>
      </w:r>
      <w:r>
        <w:rPr>
          <w:rFonts w:ascii="LMSans12-Regular" w:hAnsi="LMSans12-Regular" w:cs="LMSans12-Regular"/>
          <w:color w:val="3873B3"/>
          <w:sz w:val="29"/>
          <w:szCs w:val="29"/>
        </w:rPr>
        <w:t>/Research)</w:t>
      </w:r>
      <w:r w:rsidR="00E55682">
        <w:rPr>
          <w:rFonts w:ascii="LMSans12-Regular" w:hAnsi="LMSans12-Regular" w:cs="LMSans12-Regular"/>
          <w:color w:val="3873B3"/>
          <w:sz w:val="29"/>
          <w:szCs w:val="29"/>
        </w:rPr>
        <w:t xml:space="preserve"> Experience</w:t>
      </w:r>
    </w:p>
    <w:p w14:paraId="3FE5E153" w14:textId="49E098D1" w:rsidR="00740146" w:rsidRDefault="00D544F5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  <w:r>
        <w:rPr>
          <w:rFonts w:ascii="LMSans12-Regular" w:hAnsi="LMSans12-Regular" w:cs="LMSans12-Regular"/>
          <w:noProof/>
          <w:color w:val="3873B3"/>
          <w:sz w:val="29"/>
          <w:szCs w:val="29"/>
          <w:lang w:val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AFF6B3" wp14:editId="33F263CA">
                <wp:simplePos x="0" y="0"/>
                <wp:positionH relativeFrom="column">
                  <wp:posOffset>1402080</wp:posOffset>
                </wp:positionH>
                <wp:positionV relativeFrom="paragraph">
                  <wp:posOffset>106044</wp:posOffset>
                </wp:positionV>
                <wp:extent cx="4624705" cy="5133975"/>
                <wp:effectExtent l="0" t="0" r="23495" b="285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923E7" w14:textId="77777777" w:rsidR="00B10027" w:rsidRDefault="00B10027" w:rsidP="002C1C23">
                            <w:pPr>
                              <w:spacing w:line="360" w:lineRule="auto"/>
                            </w:pPr>
                            <w:r w:rsidRPr="002C1C23">
                              <w:t>Visit</w:t>
                            </w:r>
                            <w:r>
                              <w:t>ing</w:t>
                            </w:r>
                            <w:r w:rsidRPr="002C1C23">
                              <w:t xml:space="preserve"> Professor (Fordham University and Manhattan College)</w:t>
                            </w:r>
                          </w:p>
                          <w:p w14:paraId="0A030CE5" w14:textId="77777777" w:rsidR="00B10027" w:rsidRDefault="00B10027" w:rsidP="002C1C23">
                            <w:pPr>
                              <w:spacing w:line="360" w:lineRule="auto"/>
                            </w:pPr>
                            <w:r w:rsidRPr="002C1C23">
                              <w:t>.</w:t>
                            </w:r>
                          </w:p>
                          <w:p w14:paraId="3212549B" w14:textId="77777777" w:rsidR="00B10027" w:rsidRPr="002C1C23" w:rsidRDefault="00B10027" w:rsidP="002C1C23">
                            <w:pPr>
                              <w:spacing w:line="360" w:lineRule="auto"/>
                            </w:pPr>
                            <w:r>
                              <w:t>Visiting</w:t>
                            </w:r>
                            <w:r w:rsidRPr="002C1C23">
                              <w:t xml:space="preserve"> Professor (State Unive</w:t>
                            </w:r>
                            <w:r>
                              <w:t>rsity of New York at New Paltz).</w:t>
                            </w:r>
                          </w:p>
                          <w:p w14:paraId="0444869E" w14:textId="77777777" w:rsidR="00B10027" w:rsidRDefault="00B10027" w:rsidP="002C1C23">
                            <w:pPr>
                              <w:spacing w:line="360" w:lineRule="auto"/>
                            </w:pPr>
                          </w:p>
                          <w:p w14:paraId="53ED19BD" w14:textId="77777777" w:rsidR="00B10027" w:rsidRDefault="00B10027" w:rsidP="002C1C23">
                            <w:pPr>
                              <w:numPr>
                                <w:ilvl w:val="1"/>
                                <w:numId w:val="16"/>
                              </w:numPr>
                              <w:spacing w:line="360" w:lineRule="auto"/>
                              <w:ind w:left="0"/>
                            </w:pPr>
                            <w:r w:rsidRPr="002C1C23">
                              <w:t>Assistant Pro</w:t>
                            </w:r>
                            <w:r>
                              <w:t>fessor, University of Macedonia</w:t>
                            </w:r>
                            <w:r w:rsidRPr="002C1C23">
                              <w:t xml:space="preserve"> </w:t>
                            </w:r>
                          </w:p>
                          <w:p w14:paraId="4A01464B" w14:textId="77777777" w:rsidR="00B10027" w:rsidRDefault="00B10027" w:rsidP="002C1C23">
                            <w:pPr>
                              <w:numPr>
                                <w:ilvl w:val="1"/>
                                <w:numId w:val="16"/>
                              </w:numPr>
                              <w:spacing w:line="360" w:lineRule="auto"/>
                              <w:ind w:left="0"/>
                            </w:pPr>
                          </w:p>
                          <w:p w14:paraId="2DF294E5" w14:textId="77777777" w:rsidR="00B10027" w:rsidRDefault="00B10027" w:rsidP="002C1C23">
                            <w:pPr>
                              <w:numPr>
                                <w:ilvl w:val="1"/>
                                <w:numId w:val="17"/>
                              </w:numPr>
                              <w:tabs>
                                <w:tab w:val="clear" w:pos="1545"/>
                                <w:tab w:val="num" w:pos="0"/>
                              </w:tabs>
                              <w:spacing w:line="360" w:lineRule="auto"/>
                              <w:ind w:left="0"/>
                            </w:pPr>
                            <w:r w:rsidRPr="002C1C23">
                              <w:t>Associate</w:t>
                            </w:r>
                            <w:r w:rsidRPr="00DA3628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2C1C23">
                              <w:t>Professor</w:t>
                            </w:r>
                            <w:r w:rsidRPr="00DA3628">
                              <w:rPr>
                                <w:lang w:val="en-GB"/>
                              </w:rPr>
                              <w:t xml:space="preserve">. </w:t>
                            </w:r>
                            <w:r>
                              <w:t>University of Macedonia</w:t>
                            </w:r>
                          </w:p>
                          <w:p w14:paraId="4E46F360" w14:textId="77777777" w:rsidR="00B10027" w:rsidRDefault="00B10027" w:rsidP="002C1C23">
                            <w:pPr>
                              <w:numPr>
                                <w:ilvl w:val="1"/>
                                <w:numId w:val="17"/>
                              </w:numPr>
                              <w:tabs>
                                <w:tab w:val="clear" w:pos="1545"/>
                                <w:tab w:val="num" w:pos="0"/>
                              </w:tabs>
                              <w:spacing w:line="360" w:lineRule="auto"/>
                              <w:ind w:left="0"/>
                            </w:pPr>
                          </w:p>
                          <w:p w14:paraId="12F39015" w14:textId="77777777" w:rsidR="00B10027" w:rsidRDefault="00B10027" w:rsidP="002C1C23">
                            <w:pPr>
                              <w:numPr>
                                <w:ilvl w:val="1"/>
                                <w:numId w:val="17"/>
                              </w:numPr>
                              <w:tabs>
                                <w:tab w:val="clear" w:pos="1545"/>
                                <w:tab w:val="num" w:pos="0"/>
                              </w:tabs>
                              <w:spacing w:line="360" w:lineRule="auto"/>
                              <w:ind w:left="0"/>
                            </w:pPr>
                            <w:r w:rsidRPr="002C1C23">
                              <w:t>Pro</w:t>
                            </w:r>
                            <w:r>
                              <w:t>fessor, University of Macedonia</w:t>
                            </w:r>
                          </w:p>
                          <w:p w14:paraId="24EB1FD1" w14:textId="77777777" w:rsidR="00B10027" w:rsidRPr="002C1C23" w:rsidRDefault="00B10027" w:rsidP="002C1C23">
                            <w:pPr>
                              <w:numPr>
                                <w:ilvl w:val="1"/>
                                <w:numId w:val="17"/>
                              </w:numPr>
                              <w:tabs>
                                <w:tab w:val="clear" w:pos="1545"/>
                                <w:tab w:val="num" w:pos="0"/>
                              </w:tabs>
                              <w:spacing w:line="360" w:lineRule="auto"/>
                              <w:ind w:left="0"/>
                            </w:pPr>
                          </w:p>
                          <w:p w14:paraId="6B305284" w14:textId="77777777" w:rsidR="00B10027" w:rsidRDefault="00B10027" w:rsidP="00C34357">
                            <w:pPr>
                              <w:tabs>
                                <w:tab w:val="num" w:pos="0"/>
                              </w:tabs>
                              <w:spacing w:line="360" w:lineRule="auto"/>
                            </w:pPr>
                            <w:r w:rsidRPr="002C1C23">
                              <w:t>Professor, University of Piraeus</w:t>
                            </w:r>
                          </w:p>
                          <w:p w14:paraId="37DA77A2" w14:textId="77777777" w:rsidR="00B10027" w:rsidRDefault="00B10027" w:rsidP="00C34357">
                            <w:pPr>
                              <w:tabs>
                                <w:tab w:val="num" w:pos="0"/>
                              </w:tabs>
                              <w:spacing w:line="360" w:lineRule="auto"/>
                              <w:rPr>
                                <w:lang w:val="en-GB"/>
                              </w:rPr>
                            </w:pPr>
                          </w:p>
                          <w:p w14:paraId="532C480F" w14:textId="77777777" w:rsidR="00B10027" w:rsidRDefault="00B10027" w:rsidP="00534C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Visiting Research Professor, Curtin University, Australia (Sabbatical time) </w:t>
                            </w:r>
                          </w:p>
                          <w:p w14:paraId="64D548DB" w14:textId="77777777" w:rsidR="00B10027" w:rsidRDefault="00B10027" w:rsidP="00534C0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558D87E" w14:textId="77777777" w:rsidR="00B10027" w:rsidRDefault="00B10027" w:rsidP="00534C0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D602411" w14:textId="77777777" w:rsidR="00B10027" w:rsidRDefault="00B10027" w:rsidP="00534C05">
                            <w:r>
                              <w:t>Visiting Professor, International Hellenic University</w:t>
                            </w:r>
                          </w:p>
                          <w:p w14:paraId="3C545813" w14:textId="77777777" w:rsidR="00B10027" w:rsidRDefault="00B10027" w:rsidP="00534C05"/>
                          <w:p w14:paraId="0AC397B7" w14:textId="205D56BE" w:rsidR="00B10027" w:rsidRDefault="00B10027" w:rsidP="00534C05">
                            <w:r>
                              <w:t>Director, Energy and Environmental Research Center, University of Piraeus</w:t>
                            </w:r>
                          </w:p>
                          <w:p w14:paraId="64BD1613" w14:textId="77777777" w:rsidR="00B10027" w:rsidRDefault="00B10027" w:rsidP="00534C05">
                            <w:pPr>
                              <w:rPr>
                                <w:b/>
                              </w:rPr>
                            </w:pPr>
                          </w:p>
                          <w:p w14:paraId="0C9FED8C" w14:textId="30DE8F25" w:rsidR="00B10027" w:rsidRPr="007E4A48" w:rsidRDefault="00B10027" w:rsidP="00534C0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Adjunct, Open University of Greece</w:t>
                            </w:r>
                          </w:p>
                          <w:p w14:paraId="6E68D1D3" w14:textId="77777777" w:rsidR="00B10027" w:rsidRPr="00E563DF" w:rsidRDefault="00B10027" w:rsidP="00534C05"/>
                          <w:p w14:paraId="46466DCF" w14:textId="581E5017" w:rsidR="00B10027" w:rsidRDefault="00B10027" w:rsidP="00534C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Adjunct, Open University of Cyprus, Distant Learning Programme</w:t>
                            </w:r>
                          </w:p>
                          <w:p w14:paraId="16EF763E" w14:textId="77777777" w:rsidR="00B10027" w:rsidRDefault="00B10027" w:rsidP="00534C0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B97EC68" w14:textId="696D41A3" w:rsidR="00B10027" w:rsidRDefault="00B10027" w:rsidP="00534C0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Instructor, E-learning programme, University of Piraeus</w:t>
                            </w:r>
                          </w:p>
                          <w:p w14:paraId="1F7BF13E" w14:textId="70E2A7FE" w:rsidR="00B10027" w:rsidRDefault="00B10027" w:rsidP="00534C0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1C4C3A3" w14:textId="4853785F" w:rsidR="00B10027" w:rsidRDefault="00B10027" w:rsidP="007E4A48">
                            <w:pPr>
                              <w:rPr>
                                <w:bCs/>
                              </w:rPr>
                            </w:pPr>
                            <w:r w:rsidRPr="00D544F5">
                              <w:rPr>
                                <w:bCs/>
                              </w:rPr>
                              <w:t>Professor, University of Derby</w:t>
                            </w:r>
                          </w:p>
                          <w:p w14:paraId="453DA44F" w14:textId="68E520BA" w:rsidR="00D544F5" w:rsidRDefault="00D544F5" w:rsidP="007E4A48">
                            <w:pPr>
                              <w:rPr>
                                <w:bCs/>
                              </w:rPr>
                            </w:pPr>
                          </w:p>
                          <w:p w14:paraId="392570DD" w14:textId="5908945B" w:rsidR="00D544F5" w:rsidRPr="00D544F5" w:rsidRDefault="00D544F5" w:rsidP="007E4A4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Chair and Professor, University of Texas at El Paso</w:t>
                            </w:r>
                          </w:p>
                          <w:p w14:paraId="4253BE9F" w14:textId="77777777" w:rsidR="00B10027" w:rsidRPr="002C1C23" w:rsidRDefault="00B10027" w:rsidP="00534C0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F6B3" id="Text Box 12" o:spid="_x0000_s1033" type="#_x0000_t202" style="position:absolute;margin-left:110.4pt;margin-top:8.35pt;width:364.15pt;height:40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PSTAIAAJEEAAAOAAAAZHJzL2Uyb0RvYy54bWysVNtu2zAMfR+wfxD0vjjOpWmNOEWXLsOA&#10;7gK0+wBZlm1hkqhJSuzs60fJaZpub8P8IEgUdXh4SHp9O2hFDsJ5Caak+WRKiTAcamnakn5/2r27&#10;psQHZmqmwIiSHoWnt5u3b9a9LcQMOlC1cARBjC96W9IuBFtkmeed0MxPwAqDlw04zQIeXZvVjvWI&#10;rlU2m06vsh5cbR1w4T1a78dLukn4TSN4+No0XgSiSorcQlpdWqu4Zps1K1rHbCf5iQb7BxaaSYNB&#10;z1D3LDCyd/IvKC25Aw9NmHDQGTSN5CLlgNnk0z+yeeyYFSkXFMfbs0z+/8HyL4dvjsgaazenxDCN&#10;NXoSQyDvYSD5LOrTW1+g26NFxzCgHX1Trt4+AP/hiYFtx0wr7pyDvhOsRn55fJldPB1xfASp+s9Q&#10;Yxy2D5CAhsbpKB7KQRAd63Q81yZy4WhcXM0Wq+mSEo53y3w+v1ktUwxWPD+3zoePAjSJm5I6LH6C&#10;Z4cHHyIdVjy7xGgelKx3Uql0cG21VY4cGDbKLn0n9FduypC+pDfL2XJU4BVE7FlxBqnaUSW115ju&#10;CJxP4xeBWYF2bM3RnkxIL7V9hEhkX0XWMuCgKKlLen2BEuX+YOqEGJhU4x6hlDnpHyUfxQ9DNaRS&#10;ryKDWJsK6iMWxME4FzjHuOnA/aKkx5koqf+5Z05Qoj4ZLOpNvljEIUqHxXI1w4O7vKkub5jhCFXS&#10;QMm43YZx8PbWybbDSKNABu6wERqZSvTC6kQf+z6JcZrROFiX5+T18ifZ/AYAAP//AwBQSwMEFAAG&#10;AAgAAAAhAF0Ej6DfAAAACgEAAA8AAABkcnMvZG93bnJldi54bWxMj8FOwzAQRO9I/IO1SNyo3aiE&#10;JsSpEIjeEGpAhaMTL0lEvI5itw18PcsJjqMZzbwpNrMbxBGn0HvSsFwoEEiNtz21Gl5fHq/WIEI0&#10;ZM3gCTV8YYBNeX5WmNz6E+3wWMVWcAmF3GjoYhxzKUPToTNh4Uck9j785ExkObXSTubE5W6QiVKp&#10;dKYnXujMiPcdNp/VwWkIjUr3z6tq/1bLLX5n1j68b5+0vryY725BRJzjXxh+8RkdSmaq/YFsEIOG&#10;JFGMHtlIb0BwIFtlSxC1hnVynYAsC/n/QvkDAAD//wMAUEsBAi0AFAAGAAgAAAAhALaDOJL+AAAA&#10;4QEAABMAAAAAAAAAAAAAAAAAAAAAAFtDb250ZW50X1R5cGVzXS54bWxQSwECLQAUAAYACAAAACEA&#10;OP0h/9YAAACUAQAACwAAAAAAAAAAAAAAAAAvAQAAX3JlbHMvLnJlbHNQSwECLQAUAAYACAAAACEA&#10;ATjD0kwCAACRBAAADgAAAAAAAAAAAAAAAAAuAgAAZHJzL2Uyb0RvYy54bWxQSwECLQAUAAYACAAA&#10;ACEAXQSPoN8AAAAKAQAADwAAAAAAAAAAAAAAAACmBAAAZHJzL2Rvd25yZXYueG1sUEsFBgAAAAAE&#10;AAQA8wAAALIFAAAAAA==&#10;" strokecolor="white [3212]">
                <v:textbox>
                  <w:txbxContent>
                    <w:p w14:paraId="2C9923E7" w14:textId="77777777" w:rsidR="00B10027" w:rsidRDefault="00B10027" w:rsidP="002C1C23">
                      <w:pPr>
                        <w:spacing w:line="360" w:lineRule="auto"/>
                      </w:pPr>
                      <w:r w:rsidRPr="002C1C23">
                        <w:t>Visit</w:t>
                      </w:r>
                      <w:r>
                        <w:t>ing</w:t>
                      </w:r>
                      <w:r w:rsidRPr="002C1C23">
                        <w:t xml:space="preserve"> Professor (Fordham University and Manhattan College)</w:t>
                      </w:r>
                    </w:p>
                    <w:p w14:paraId="0A030CE5" w14:textId="77777777" w:rsidR="00B10027" w:rsidRDefault="00B10027" w:rsidP="002C1C23">
                      <w:pPr>
                        <w:spacing w:line="360" w:lineRule="auto"/>
                      </w:pPr>
                      <w:r w:rsidRPr="002C1C23">
                        <w:t>.</w:t>
                      </w:r>
                    </w:p>
                    <w:p w14:paraId="3212549B" w14:textId="77777777" w:rsidR="00B10027" w:rsidRPr="002C1C23" w:rsidRDefault="00B10027" w:rsidP="002C1C23">
                      <w:pPr>
                        <w:spacing w:line="360" w:lineRule="auto"/>
                      </w:pPr>
                      <w:r>
                        <w:t>Visiting</w:t>
                      </w:r>
                      <w:r w:rsidRPr="002C1C23">
                        <w:t xml:space="preserve"> Professor (State Unive</w:t>
                      </w:r>
                      <w:r>
                        <w:t>rsity of New York at New Paltz).</w:t>
                      </w:r>
                    </w:p>
                    <w:p w14:paraId="0444869E" w14:textId="77777777" w:rsidR="00B10027" w:rsidRDefault="00B10027" w:rsidP="002C1C23">
                      <w:pPr>
                        <w:spacing w:line="360" w:lineRule="auto"/>
                      </w:pPr>
                    </w:p>
                    <w:p w14:paraId="53ED19BD" w14:textId="77777777" w:rsidR="00B10027" w:rsidRDefault="00B10027" w:rsidP="002C1C23">
                      <w:pPr>
                        <w:numPr>
                          <w:ilvl w:val="1"/>
                          <w:numId w:val="16"/>
                        </w:numPr>
                        <w:spacing w:line="360" w:lineRule="auto"/>
                        <w:ind w:left="0"/>
                      </w:pPr>
                      <w:r w:rsidRPr="002C1C23">
                        <w:t>Assistant Pro</w:t>
                      </w:r>
                      <w:r>
                        <w:t>fessor, University of Macedonia</w:t>
                      </w:r>
                      <w:r w:rsidRPr="002C1C23">
                        <w:t xml:space="preserve"> </w:t>
                      </w:r>
                    </w:p>
                    <w:p w14:paraId="4A01464B" w14:textId="77777777" w:rsidR="00B10027" w:rsidRDefault="00B10027" w:rsidP="002C1C23">
                      <w:pPr>
                        <w:numPr>
                          <w:ilvl w:val="1"/>
                          <w:numId w:val="16"/>
                        </w:numPr>
                        <w:spacing w:line="360" w:lineRule="auto"/>
                        <w:ind w:left="0"/>
                      </w:pPr>
                    </w:p>
                    <w:p w14:paraId="2DF294E5" w14:textId="77777777" w:rsidR="00B10027" w:rsidRDefault="00B10027" w:rsidP="002C1C23">
                      <w:pPr>
                        <w:numPr>
                          <w:ilvl w:val="1"/>
                          <w:numId w:val="17"/>
                        </w:numPr>
                        <w:tabs>
                          <w:tab w:val="clear" w:pos="1545"/>
                          <w:tab w:val="num" w:pos="0"/>
                        </w:tabs>
                        <w:spacing w:line="360" w:lineRule="auto"/>
                        <w:ind w:left="0"/>
                      </w:pPr>
                      <w:r w:rsidRPr="002C1C23">
                        <w:t>Associate</w:t>
                      </w:r>
                      <w:r w:rsidRPr="00DA3628">
                        <w:rPr>
                          <w:lang w:val="en-GB"/>
                        </w:rPr>
                        <w:t xml:space="preserve"> </w:t>
                      </w:r>
                      <w:r w:rsidRPr="002C1C23">
                        <w:t>Professor</w:t>
                      </w:r>
                      <w:r w:rsidRPr="00DA3628">
                        <w:rPr>
                          <w:lang w:val="en-GB"/>
                        </w:rPr>
                        <w:t xml:space="preserve">. </w:t>
                      </w:r>
                      <w:r>
                        <w:t>University of Macedonia</w:t>
                      </w:r>
                    </w:p>
                    <w:p w14:paraId="4E46F360" w14:textId="77777777" w:rsidR="00B10027" w:rsidRDefault="00B10027" w:rsidP="002C1C23">
                      <w:pPr>
                        <w:numPr>
                          <w:ilvl w:val="1"/>
                          <w:numId w:val="17"/>
                        </w:numPr>
                        <w:tabs>
                          <w:tab w:val="clear" w:pos="1545"/>
                          <w:tab w:val="num" w:pos="0"/>
                        </w:tabs>
                        <w:spacing w:line="360" w:lineRule="auto"/>
                        <w:ind w:left="0"/>
                      </w:pPr>
                    </w:p>
                    <w:p w14:paraId="12F39015" w14:textId="77777777" w:rsidR="00B10027" w:rsidRDefault="00B10027" w:rsidP="002C1C23">
                      <w:pPr>
                        <w:numPr>
                          <w:ilvl w:val="1"/>
                          <w:numId w:val="17"/>
                        </w:numPr>
                        <w:tabs>
                          <w:tab w:val="clear" w:pos="1545"/>
                          <w:tab w:val="num" w:pos="0"/>
                        </w:tabs>
                        <w:spacing w:line="360" w:lineRule="auto"/>
                        <w:ind w:left="0"/>
                      </w:pPr>
                      <w:r w:rsidRPr="002C1C23">
                        <w:t>Pro</w:t>
                      </w:r>
                      <w:r>
                        <w:t>fessor, University of Macedonia</w:t>
                      </w:r>
                    </w:p>
                    <w:p w14:paraId="24EB1FD1" w14:textId="77777777" w:rsidR="00B10027" w:rsidRPr="002C1C23" w:rsidRDefault="00B10027" w:rsidP="002C1C23">
                      <w:pPr>
                        <w:numPr>
                          <w:ilvl w:val="1"/>
                          <w:numId w:val="17"/>
                        </w:numPr>
                        <w:tabs>
                          <w:tab w:val="clear" w:pos="1545"/>
                          <w:tab w:val="num" w:pos="0"/>
                        </w:tabs>
                        <w:spacing w:line="360" w:lineRule="auto"/>
                        <w:ind w:left="0"/>
                      </w:pPr>
                    </w:p>
                    <w:p w14:paraId="6B305284" w14:textId="77777777" w:rsidR="00B10027" w:rsidRDefault="00B10027" w:rsidP="00C34357">
                      <w:pPr>
                        <w:tabs>
                          <w:tab w:val="num" w:pos="0"/>
                        </w:tabs>
                        <w:spacing w:line="360" w:lineRule="auto"/>
                      </w:pPr>
                      <w:r w:rsidRPr="002C1C23">
                        <w:t>Professor, University of Piraeus</w:t>
                      </w:r>
                    </w:p>
                    <w:p w14:paraId="37DA77A2" w14:textId="77777777" w:rsidR="00B10027" w:rsidRDefault="00B10027" w:rsidP="00C34357">
                      <w:pPr>
                        <w:tabs>
                          <w:tab w:val="num" w:pos="0"/>
                        </w:tabs>
                        <w:spacing w:line="360" w:lineRule="auto"/>
                        <w:rPr>
                          <w:lang w:val="en-GB"/>
                        </w:rPr>
                      </w:pPr>
                    </w:p>
                    <w:p w14:paraId="532C480F" w14:textId="77777777" w:rsidR="00B10027" w:rsidRDefault="00B10027" w:rsidP="00534C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Visiting Research Professor, Curtin University, Australia (Sabbatical time) </w:t>
                      </w:r>
                    </w:p>
                    <w:p w14:paraId="64D548DB" w14:textId="77777777" w:rsidR="00B10027" w:rsidRDefault="00B10027" w:rsidP="00534C05">
                      <w:pPr>
                        <w:rPr>
                          <w:lang w:val="en-GB"/>
                        </w:rPr>
                      </w:pPr>
                    </w:p>
                    <w:p w14:paraId="6558D87E" w14:textId="77777777" w:rsidR="00B10027" w:rsidRDefault="00B10027" w:rsidP="00534C05">
                      <w:pPr>
                        <w:rPr>
                          <w:lang w:val="en-GB"/>
                        </w:rPr>
                      </w:pPr>
                    </w:p>
                    <w:p w14:paraId="0D602411" w14:textId="77777777" w:rsidR="00B10027" w:rsidRDefault="00B10027" w:rsidP="00534C05">
                      <w:r>
                        <w:t>Visiting Professor, International Hellenic University</w:t>
                      </w:r>
                    </w:p>
                    <w:p w14:paraId="3C545813" w14:textId="77777777" w:rsidR="00B10027" w:rsidRDefault="00B10027" w:rsidP="00534C05"/>
                    <w:p w14:paraId="0AC397B7" w14:textId="205D56BE" w:rsidR="00B10027" w:rsidRDefault="00B10027" w:rsidP="00534C05">
                      <w:r>
                        <w:t>Director, Energy and Environmental Research Center, University of Piraeus</w:t>
                      </w:r>
                    </w:p>
                    <w:p w14:paraId="64BD1613" w14:textId="77777777" w:rsidR="00B10027" w:rsidRDefault="00B10027" w:rsidP="00534C05">
                      <w:pPr>
                        <w:rPr>
                          <w:b/>
                        </w:rPr>
                      </w:pPr>
                    </w:p>
                    <w:p w14:paraId="0C9FED8C" w14:textId="30DE8F25" w:rsidR="00B10027" w:rsidRPr="007E4A48" w:rsidRDefault="00B10027" w:rsidP="00534C05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Adjunct, Open University of Greece</w:t>
                      </w:r>
                    </w:p>
                    <w:p w14:paraId="6E68D1D3" w14:textId="77777777" w:rsidR="00B10027" w:rsidRPr="00E563DF" w:rsidRDefault="00B10027" w:rsidP="00534C05"/>
                    <w:p w14:paraId="46466DCF" w14:textId="581E5017" w:rsidR="00B10027" w:rsidRDefault="00B10027" w:rsidP="00534C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Adjunct, Open University of Cyprus, Distant Learning Programme</w:t>
                      </w:r>
                    </w:p>
                    <w:p w14:paraId="16EF763E" w14:textId="77777777" w:rsidR="00B10027" w:rsidRDefault="00B10027" w:rsidP="00534C05">
                      <w:pPr>
                        <w:rPr>
                          <w:lang w:val="en-GB"/>
                        </w:rPr>
                      </w:pPr>
                    </w:p>
                    <w:p w14:paraId="7B97EC68" w14:textId="696D41A3" w:rsidR="00B10027" w:rsidRDefault="00B10027" w:rsidP="00534C0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Instructor, E-learning programme, University of Piraeus</w:t>
                      </w:r>
                    </w:p>
                    <w:p w14:paraId="1F7BF13E" w14:textId="70E2A7FE" w:rsidR="00B10027" w:rsidRDefault="00B10027" w:rsidP="00534C05">
                      <w:pPr>
                        <w:rPr>
                          <w:lang w:val="en-GB"/>
                        </w:rPr>
                      </w:pPr>
                    </w:p>
                    <w:p w14:paraId="21C4C3A3" w14:textId="4853785F" w:rsidR="00B10027" w:rsidRDefault="00B10027" w:rsidP="007E4A48">
                      <w:pPr>
                        <w:rPr>
                          <w:bCs/>
                        </w:rPr>
                      </w:pPr>
                      <w:r w:rsidRPr="00D544F5">
                        <w:rPr>
                          <w:bCs/>
                        </w:rPr>
                        <w:t>Professor, University of Derby</w:t>
                      </w:r>
                    </w:p>
                    <w:p w14:paraId="453DA44F" w14:textId="68E520BA" w:rsidR="00D544F5" w:rsidRDefault="00D544F5" w:rsidP="007E4A48">
                      <w:pPr>
                        <w:rPr>
                          <w:bCs/>
                        </w:rPr>
                      </w:pPr>
                    </w:p>
                    <w:p w14:paraId="392570DD" w14:textId="5908945B" w:rsidR="00D544F5" w:rsidRPr="00D544F5" w:rsidRDefault="00D544F5" w:rsidP="007E4A4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Chair and Professor, University of Texas at El Paso</w:t>
                      </w:r>
                    </w:p>
                    <w:p w14:paraId="4253BE9F" w14:textId="77777777" w:rsidR="00B10027" w:rsidRPr="002C1C23" w:rsidRDefault="00B10027" w:rsidP="00534C0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MSans12-Regular" w:hAnsi="LMSans12-Regular" w:cs="LMSans12-Regular"/>
          <w:noProof/>
          <w:color w:val="3873B3"/>
          <w:sz w:val="29"/>
          <w:szCs w:val="29"/>
          <w:lang w:val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BFD78C" wp14:editId="64EF87EC">
                <wp:simplePos x="0" y="0"/>
                <wp:positionH relativeFrom="column">
                  <wp:posOffset>-340995</wp:posOffset>
                </wp:positionH>
                <wp:positionV relativeFrom="paragraph">
                  <wp:posOffset>106045</wp:posOffset>
                </wp:positionV>
                <wp:extent cx="1647825" cy="5057775"/>
                <wp:effectExtent l="0" t="0" r="28575" b="2857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DF00" w14:textId="77777777" w:rsidR="00B10027" w:rsidRPr="004A1A20" w:rsidRDefault="00B10027" w:rsidP="00534C05">
                            <w:pPr>
                              <w:spacing w:line="360" w:lineRule="auto"/>
                              <w:jc w:val="right"/>
                            </w:pPr>
                            <w:r>
                              <w:t>1991-</w:t>
                            </w:r>
                            <w:r w:rsidRPr="004A1A20">
                              <w:t>199</w:t>
                            </w:r>
                            <w:r>
                              <w:t>3</w:t>
                            </w:r>
                          </w:p>
                          <w:p w14:paraId="0A5003E1" w14:textId="77777777" w:rsidR="00B10027" w:rsidRDefault="00B10027" w:rsidP="00534C05">
                            <w:pPr>
                              <w:spacing w:line="360" w:lineRule="auto"/>
                              <w:jc w:val="right"/>
                            </w:pPr>
                          </w:p>
                          <w:p w14:paraId="3AB19266" w14:textId="77777777" w:rsidR="00B10027" w:rsidRDefault="00B10027" w:rsidP="00534C05">
                            <w:pPr>
                              <w:spacing w:line="360" w:lineRule="auto"/>
                              <w:jc w:val="right"/>
                            </w:pPr>
                            <w:r>
                              <w:t>1993-1994</w:t>
                            </w:r>
                          </w:p>
                          <w:p w14:paraId="494A2DB8" w14:textId="77777777" w:rsidR="00B10027" w:rsidRDefault="00B10027" w:rsidP="00534C05">
                            <w:pPr>
                              <w:spacing w:line="360" w:lineRule="auto"/>
                              <w:jc w:val="right"/>
                            </w:pPr>
                          </w:p>
                          <w:p w14:paraId="3DC8BD71" w14:textId="77777777" w:rsidR="00B10027" w:rsidRDefault="00B10027" w:rsidP="00534C05">
                            <w:pPr>
                              <w:spacing w:line="360" w:lineRule="auto"/>
                              <w:jc w:val="right"/>
                            </w:pPr>
                            <w:r>
                              <w:t>1994-1999</w:t>
                            </w:r>
                          </w:p>
                          <w:p w14:paraId="59186A78" w14:textId="77777777" w:rsidR="00B10027" w:rsidRDefault="00B10027" w:rsidP="00534C05">
                            <w:pPr>
                              <w:spacing w:line="360" w:lineRule="auto"/>
                              <w:jc w:val="right"/>
                            </w:pPr>
                          </w:p>
                          <w:p w14:paraId="18B9764E" w14:textId="77777777" w:rsidR="00B10027" w:rsidRDefault="00B10027" w:rsidP="00534C05">
                            <w:pPr>
                              <w:spacing w:line="360" w:lineRule="auto"/>
                              <w:jc w:val="right"/>
                            </w:pPr>
                            <w:r>
                              <w:t>1999-2002</w:t>
                            </w:r>
                          </w:p>
                          <w:p w14:paraId="1DFC59B7" w14:textId="77777777" w:rsidR="00B10027" w:rsidRDefault="00B10027" w:rsidP="00534C05">
                            <w:pPr>
                              <w:spacing w:line="360" w:lineRule="auto"/>
                              <w:jc w:val="right"/>
                            </w:pPr>
                          </w:p>
                          <w:p w14:paraId="750A90FA" w14:textId="77777777" w:rsidR="00B10027" w:rsidRDefault="00B10027" w:rsidP="00534C05">
                            <w:pPr>
                              <w:spacing w:line="360" w:lineRule="auto"/>
                              <w:jc w:val="right"/>
                            </w:pPr>
                            <w:r>
                              <w:t>2002-2006</w:t>
                            </w:r>
                          </w:p>
                          <w:p w14:paraId="3168BC4F" w14:textId="77777777" w:rsidR="00B10027" w:rsidRDefault="00B10027" w:rsidP="00534C05">
                            <w:pPr>
                              <w:spacing w:line="360" w:lineRule="auto"/>
                              <w:jc w:val="right"/>
                            </w:pPr>
                          </w:p>
                          <w:p w14:paraId="1A0CF559" w14:textId="52082938" w:rsidR="00B10027" w:rsidRDefault="00B10027" w:rsidP="00534C05">
                            <w:pPr>
                              <w:spacing w:line="360" w:lineRule="auto"/>
                              <w:jc w:val="right"/>
                            </w:pPr>
                            <w:r>
                              <w:t>2006-2018</w:t>
                            </w:r>
                          </w:p>
                          <w:p w14:paraId="7E2D1837" w14:textId="77777777" w:rsidR="00B10027" w:rsidRDefault="00B10027" w:rsidP="00534C05">
                            <w:pPr>
                              <w:spacing w:line="360" w:lineRule="auto"/>
                              <w:jc w:val="right"/>
                            </w:pPr>
                          </w:p>
                          <w:p w14:paraId="230701B9" w14:textId="77777777" w:rsidR="00B10027" w:rsidRDefault="00B10027" w:rsidP="00534C05">
                            <w:pPr>
                              <w:spacing w:line="360" w:lineRule="auto"/>
                              <w:jc w:val="right"/>
                            </w:pPr>
                            <w:r>
                              <w:t>2014-2015</w:t>
                            </w:r>
                          </w:p>
                          <w:p w14:paraId="5ED9E6E7" w14:textId="77777777" w:rsidR="00B10027" w:rsidRDefault="00B10027" w:rsidP="00534C05">
                            <w:pPr>
                              <w:spacing w:line="360" w:lineRule="auto"/>
                              <w:jc w:val="right"/>
                            </w:pPr>
                          </w:p>
                          <w:p w14:paraId="4B7E1319" w14:textId="5A59D9AC" w:rsidR="00B10027" w:rsidRDefault="00B10027" w:rsidP="00534C05">
                            <w:pPr>
                              <w:jc w:val="right"/>
                            </w:pPr>
                            <w:r>
                              <w:t>2012-2020</w:t>
                            </w:r>
                          </w:p>
                          <w:p w14:paraId="62B41DFA" w14:textId="32EED89D" w:rsidR="00B10027" w:rsidRDefault="00B10027" w:rsidP="00534C05">
                            <w:pPr>
                              <w:jc w:val="right"/>
                            </w:pPr>
                          </w:p>
                          <w:p w14:paraId="0FF8BBE1" w14:textId="61CA1DF1" w:rsidR="00B10027" w:rsidRDefault="00B10027" w:rsidP="00534C05">
                            <w:pPr>
                              <w:jc w:val="right"/>
                            </w:pPr>
                            <w:r>
                              <w:t>2012-2018</w:t>
                            </w:r>
                          </w:p>
                          <w:p w14:paraId="6CD9DD44" w14:textId="77777777" w:rsidR="00B10027" w:rsidRDefault="00B10027" w:rsidP="00534C05">
                            <w:pPr>
                              <w:jc w:val="right"/>
                            </w:pPr>
                          </w:p>
                          <w:p w14:paraId="7D0A7A5A" w14:textId="7E9B908B" w:rsidR="00B10027" w:rsidRPr="007E4A48" w:rsidRDefault="00B10027" w:rsidP="00534C05">
                            <w:pPr>
                              <w:jc w:val="right"/>
                              <w:rPr>
                                <w:bCs/>
                              </w:rPr>
                            </w:pPr>
                            <w:r w:rsidRPr="007E4A48">
                              <w:rPr>
                                <w:bCs/>
                              </w:rPr>
                              <w:t>20</w:t>
                            </w:r>
                            <w:r>
                              <w:rPr>
                                <w:bCs/>
                              </w:rPr>
                              <w:t>01</w:t>
                            </w:r>
                            <w:r w:rsidRPr="007E4A48">
                              <w:rPr>
                                <w:bCs/>
                              </w:rPr>
                              <w:t>-</w:t>
                            </w:r>
                            <w:r>
                              <w:rPr>
                                <w:bCs/>
                              </w:rPr>
                              <w:t>2013</w:t>
                            </w:r>
                          </w:p>
                          <w:p w14:paraId="1604CA41" w14:textId="77777777" w:rsidR="00B10027" w:rsidRDefault="00B10027" w:rsidP="00534C05">
                            <w:pPr>
                              <w:jc w:val="right"/>
                            </w:pPr>
                          </w:p>
                          <w:p w14:paraId="50CFE752" w14:textId="5D0CA03C" w:rsidR="00B10027" w:rsidRDefault="00B10027" w:rsidP="00534C05">
                            <w:pPr>
                              <w:jc w:val="right"/>
                            </w:pPr>
                            <w:r>
                              <w:t>2013-2020</w:t>
                            </w:r>
                          </w:p>
                          <w:p w14:paraId="52EA081C" w14:textId="77777777" w:rsidR="00B10027" w:rsidRDefault="00B10027" w:rsidP="00534C05">
                            <w:pPr>
                              <w:jc w:val="right"/>
                            </w:pPr>
                          </w:p>
                          <w:p w14:paraId="7745F369" w14:textId="24CF7977" w:rsidR="00B10027" w:rsidRDefault="00B10027" w:rsidP="00534C05">
                            <w:pPr>
                              <w:jc w:val="right"/>
                            </w:pPr>
                            <w:r>
                              <w:t>2009-2018</w:t>
                            </w:r>
                          </w:p>
                          <w:p w14:paraId="46738400" w14:textId="589BCF90" w:rsidR="00B10027" w:rsidRDefault="00B10027" w:rsidP="00534C05">
                            <w:pPr>
                              <w:jc w:val="right"/>
                            </w:pPr>
                          </w:p>
                          <w:p w14:paraId="5290011E" w14:textId="46E11204" w:rsidR="00B10027" w:rsidRPr="00D544F5" w:rsidRDefault="00B10027" w:rsidP="007E4A48">
                            <w:pPr>
                              <w:jc w:val="right"/>
                              <w:rPr>
                                <w:bCs/>
                              </w:rPr>
                            </w:pPr>
                            <w:r w:rsidRPr="00D544F5">
                              <w:rPr>
                                <w:bCs/>
                              </w:rPr>
                              <w:t>2018-</w:t>
                            </w:r>
                            <w:r w:rsidR="00D544F5" w:rsidRPr="00D544F5">
                              <w:rPr>
                                <w:bCs/>
                              </w:rPr>
                              <w:t>2021</w:t>
                            </w:r>
                          </w:p>
                          <w:p w14:paraId="7F93577B" w14:textId="6528E30E" w:rsidR="00B10027" w:rsidRDefault="00B10027" w:rsidP="00534C05">
                            <w:pPr>
                              <w:jc w:val="right"/>
                            </w:pPr>
                          </w:p>
                          <w:p w14:paraId="6C9B777C" w14:textId="11783BB7" w:rsidR="00D544F5" w:rsidRDefault="00D544F5" w:rsidP="00534C05">
                            <w:pPr>
                              <w:jc w:val="right"/>
                            </w:pPr>
                            <w:r>
                              <w:t>2021-Today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D78C" id="Text Box 11" o:spid="_x0000_s1034" type="#_x0000_t202" style="position:absolute;margin-left:-26.85pt;margin-top:8.35pt;width:129.75pt;height:39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/TSAIAAJEEAAAOAAAAZHJzL2Uyb0RvYy54bWysVNuO2jAQfa/Uf7D8XgIIFhYRVlu2VJW2&#10;F2m3H+A4TmLV9ri2IaFf37ENlO2+Vc2D5bn4zMyZmazvBq3IQTgvwZR0MhpTIgyHWpq2pN+fd++W&#10;lPjATM0UGFHSo/D0bvP2zbq3KzGFDlQtHEEQ41e9LWkXgl0Vheed0MyPwAqDxgacZgFF1xa1Yz2i&#10;a1VMx+ObogdXWwdceI/ah2ykm4TfNIKHr03jRSCqpJhbSKdLZxXPYrNmq9Yx20l+SoP9QxaaSYNB&#10;L1APLDCyd/IVlJbcgYcmjDjoAppGcpFqwGom47+qeeqYFakWJMfbC03+/8HyL4dvjsgaezejxDCN&#10;PXoWQyDvYSCTSeSnt36Fbk8WHcOAevRNtXr7CPyHJwa2HTOtuHcO+k6wGvNLL4urpxnHR5Cq/ww1&#10;xmH7AAloaJyO5CEdBNGxT8dLb2IuPIa8mS2W0zklHG3z8XyxWMxjdgVbnZ9b58NHAZrES0kdNj/B&#10;s8OjD9n17BKjeVCy3kmlkuDaaqscOTAclF36Tugv3JQhfUlv55jIa4g4s+ICUrWZJbXXWG4Gnozj&#10;l4cO9TiaWZ9UWEka+wiR6noRWcuAi6KkLunyCiXS/cHUaYwDkyrfEUoZxIj8R8oz+WGohtTq5bmt&#10;FdRHbIiDvBe4x3jpwP2ipMedKKn/uWdOUKI+GWzq7WQ2i0uUhNl8MUXBXVuqawszHKFKGijJ123I&#10;i7e3TrYdRsoEGbjHQWhkalHMOGd1Sh/nPpFx2tG4WNdy8vrzJ9n8BgAA//8DAFBLAwQUAAYACAAA&#10;ACEAz2M7UeAAAAAKAQAADwAAAGRycy9kb3ducmV2LnhtbEyPwU7DMBBE70j8g7VI3Fq7KQ0lxKkQ&#10;iN5QRUCFoxMvSUS8jmK3DXw9ywlOq9E8zc7km8n14ohj6DxpWMwVCKTa244aDa8vj7M1iBANWdN7&#10;Qg1fGGBTnJ/lJrP+RM94LGMjOIRCZjS0MQ6ZlKFu0Zkw9wMSex9+dCayHBtpR3PicNfLRKlUOtMR&#10;f2jNgPct1p/lwWkItUr3u6ty/1bJLX7fWPvwvn3S+vJiursFEXGKfzD81ufqUHCnyh/IBtFrmK2W&#10;14yykfJlIFEr3lJpWC+WCcgil/8nFD8AAAD//wMAUEsBAi0AFAAGAAgAAAAhALaDOJL+AAAA4QEA&#10;ABMAAAAAAAAAAAAAAAAAAAAAAFtDb250ZW50X1R5cGVzXS54bWxQSwECLQAUAAYACAAAACEAOP0h&#10;/9YAAACUAQAACwAAAAAAAAAAAAAAAAAvAQAAX3JlbHMvLnJlbHNQSwECLQAUAAYACAAAACEA+e7/&#10;00gCAACRBAAADgAAAAAAAAAAAAAAAAAuAgAAZHJzL2Uyb0RvYy54bWxQSwECLQAUAAYACAAAACEA&#10;z2M7UeAAAAAKAQAADwAAAAAAAAAAAAAAAACiBAAAZHJzL2Rvd25yZXYueG1sUEsFBgAAAAAEAAQA&#10;8wAAAK8FAAAAAA==&#10;" strokecolor="white [3212]">
                <v:textbox>
                  <w:txbxContent>
                    <w:p w14:paraId="77B8DF00" w14:textId="77777777" w:rsidR="00B10027" w:rsidRPr="004A1A20" w:rsidRDefault="00B10027" w:rsidP="00534C05">
                      <w:pPr>
                        <w:spacing w:line="360" w:lineRule="auto"/>
                        <w:jc w:val="right"/>
                      </w:pPr>
                      <w:r>
                        <w:t>1991-</w:t>
                      </w:r>
                      <w:r w:rsidRPr="004A1A20">
                        <w:t>199</w:t>
                      </w:r>
                      <w:r>
                        <w:t>3</w:t>
                      </w:r>
                    </w:p>
                    <w:p w14:paraId="0A5003E1" w14:textId="77777777" w:rsidR="00B10027" w:rsidRDefault="00B10027" w:rsidP="00534C05">
                      <w:pPr>
                        <w:spacing w:line="360" w:lineRule="auto"/>
                        <w:jc w:val="right"/>
                      </w:pPr>
                    </w:p>
                    <w:p w14:paraId="3AB19266" w14:textId="77777777" w:rsidR="00B10027" w:rsidRDefault="00B10027" w:rsidP="00534C05">
                      <w:pPr>
                        <w:spacing w:line="360" w:lineRule="auto"/>
                        <w:jc w:val="right"/>
                      </w:pPr>
                      <w:r>
                        <w:t>1993-1994</w:t>
                      </w:r>
                    </w:p>
                    <w:p w14:paraId="494A2DB8" w14:textId="77777777" w:rsidR="00B10027" w:rsidRDefault="00B10027" w:rsidP="00534C05">
                      <w:pPr>
                        <w:spacing w:line="360" w:lineRule="auto"/>
                        <w:jc w:val="right"/>
                      </w:pPr>
                    </w:p>
                    <w:p w14:paraId="3DC8BD71" w14:textId="77777777" w:rsidR="00B10027" w:rsidRDefault="00B10027" w:rsidP="00534C05">
                      <w:pPr>
                        <w:spacing w:line="360" w:lineRule="auto"/>
                        <w:jc w:val="right"/>
                      </w:pPr>
                      <w:r>
                        <w:t>1994-1999</w:t>
                      </w:r>
                    </w:p>
                    <w:p w14:paraId="59186A78" w14:textId="77777777" w:rsidR="00B10027" w:rsidRDefault="00B10027" w:rsidP="00534C05">
                      <w:pPr>
                        <w:spacing w:line="360" w:lineRule="auto"/>
                        <w:jc w:val="right"/>
                      </w:pPr>
                    </w:p>
                    <w:p w14:paraId="18B9764E" w14:textId="77777777" w:rsidR="00B10027" w:rsidRDefault="00B10027" w:rsidP="00534C05">
                      <w:pPr>
                        <w:spacing w:line="360" w:lineRule="auto"/>
                        <w:jc w:val="right"/>
                      </w:pPr>
                      <w:r>
                        <w:t>1999-2002</w:t>
                      </w:r>
                    </w:p>
                    <w:p w14:paraId="1DFC59B7" w14:textId="77777777" w:rsidR="00B10027" w:rsidRDefault="00B10027" w:rsidP="00534C05">
                      <w:pPr>
                        <w:spacing w:line="360" w:lineRule="auto"/>
                        <w:jc w:val="right"/>
                      </w:pPr>
                    </w:p>
                    <w:p w14:paraId="750A90FA" w14:textId="77777777" w:rsidR="00B10027" w:rsidRDefault="00B10027" w:rsidP="00534C05">
                      <w:pPr>
                        <w:spacing w:line="360" w:lineRule="auto"/>
                        <w:jc w:val="right"/>
                      </w:pPr>
                      <w:r>
                        <w:t>2002-2006</w:t>
                      </w:r>
                    </w:p>
                    <w:p w14:paraId="3168BC4F" w14:textId="77777777" w:rsidR="00B10027" w:rsidRDefault="00B10027" w:rsidP="00534C05">
                      <w:pPr>
                        <w:spacing w:line="360" w:lineRule="auto"/>
                        <w:jc w:val="right"/>
                      </w:pPr>
                    </w:p>
                    <w:p w14:paraId="1A0CF559" w14:textId="52082938" w:rsidR="00B10027" w:rsidRDefault="00B10027" w:rsidP="00534C05">
                      <w:pPr>
                        <w:spacing w:line="360" w:lineRule="auto"/>
                        <w:jc w:val="right"/>
                      </w:pPr>
                      <w:r>
                        <w:t>2006-2018</w:t>
                      </w:r>
                    </w:p>
                    <w:p w14:paraId="7E2D1837" w14:textId="77777777" w:rsidR="00B10027" w:rsidRDefault="00B10027" w:rsidP="00534C05">
                      <w:pPr>
                        <w:spacing w:line="360" w:lineRule="auto"/>
                        <w:jc w:val="right"/>
                      </w:pPr>
                    </w:p>
                    <w:p w14:paraId="230701B9" w14:textId="77777777" w:rsidR="00B10027" w:rsidRDefault="00B10027" w:rsidP="00534C05">
                      <w:pPr>
                        <w:spacing w:line="360" w:lineRule="auto"/>
                        <w:jc w:val="right"/>
                      </w:pPr>
                      <w:r>
                        <w:t>2014-2015</w:t>
                      </w:r>
                    </w:p>
                    <w:p w14:paraId="5ED9E6E7" w14:textId="77777777" w:rsidR="00B10027" w:rsidRDefault="00B10027" w:rsidP="00534C05">
                      <w:pPr>
                        <w:spacing w:line="360" w:lineRule="auto"/>
                        <w:jc w:val="right"/>
                      </w:pPr>
                    </w:p>
                    <w:p w14:paraId="4B7E1319" w14:textId="5A59D9AC" w:rsidR="00B10027" w:rsidRDefault="00B10027" w:rsidP="00534C05">
                      <w:pPr>
                        <w:jc w:val="right"/>
                      </w:pPr>
                      <w:r>
                        <w:t>2012-2020</w:t>
                      </w:r>
                    </w:p>
                    <w:p w14:paraId="62B41DFA" w14:textId="32EED89D" w:rsidR="00B10027" w:rsidRDefault="00B10027" w:rsidP="00534C05">
                      <w:pPr>
                        <w:jc w:val="right"/>
                      </w:pPr>
                    </w:p>
                    <w:p w14:paraId="0FF8BBE1" w14:textId="61CA1DF1" w:rsidR="00B10027" w:rsidRDefault="00B10027" w:rsidP="00534C05">
                      <w:pPr>
                        <w:jc w:val="right"/>
                      </w:pPr>
                      <w:r>
                        <w:t>2012-2018</w:t>
                      </w:r>
                    </w:p>
                    <w:p w14:paraId="6CD9DD44" w14:textId="77777777" w:rsidR="00B10027" w:rsidRDefault="00B10027" w:rsidP="00534C05">
                      <w:pPr>
                        <w:jc w:val="right"/>
                      </w:pPr>
                    </w:p>
                    <w:p w14:paraId="7D0A7A5A" w14:textId="7E9B908B" w:rsidR="00B10027" w:rsidRPr="007E4A48" w:rsidRDefault="00B10027" w:rsidP="00534C05">
                      <w:pPr>
                        <w:jc w:val="right"/>
                        <w:rPr>
                          <w:bCs/>
                        </w:rPr>
                      </w:pPr>
                      <w:r w:rsidRPr="007E4A48">
                        <w:rPr>
                          <w:bCs/>
                        </w:rPr>
                        <w:t>20</w:t>
                      </w:r>
                      <w:r>
                        <w:rPr>
                          <w:bCs/>
                        </w:rPr>
                        <w:t>01</w:t>
                      </w:r>
                      <w:r w:rsidRPr="007E4A48">
                        <w:rPr>
                          <w:bCs/>
                        </w:rPr>
                        <w:t>-</w:t>
                      </w:r>
                      <w:r>
                        <w:rPr>
                          <w:bCs/>
                        </w:rPr>
                        <w:t>2013</w:t>
                      </w:r>
                    </w:p>
                    <w:p w14:paraId="1604CA41" w14:textId="77777777" w:rsidR="00B10027" w:rsidRDefault="00B10027" w:rsidP="00534C05">
                      <w:pPr>
                        <w:jc w:val="right"/>
                      </w:pPr>
                    </w:p>
                    <w:p w14:paraId="50CFE752" w14:textId="5D0CA03C" w:rsidR="00B10027" w:rsidRDefault="00B10027" w:rsidP="00534C05">
                      <w:pPr>
                        <w:jc w:val="right"/>
                      </w:pPr>
                      <w:r>
                        <w:t>2013-2020</w:t>
                      </w:r>
                    </w:p>
                    <w:p w14:paraId="52EA081C" w14:textId="77777777" w:rsidR="00B10027" w:rsidRDefault="00B10027" w:rsidP="00534C05">
                      <w:pPr>
                        <w:jc w:val="right"/>
                      </w:pPr>
                    </w:p>
                    <w:p w14:paraId="7745F369" w14:textId="24CF7977" w:rsidR="00B10027" w:rsidRDefault="00B10027" w:rsidP="00534C05">
                      <w:pPr>
                        <w:jc w:val="right"/>
                      </w:pPr>
                      <w:r>
                        <w:t>2009-2018</w:t>
                      </w:r>
                    </w:p>
                    <w:p w14:paraId="46738400" w14:textId="589BCF90" w:rsidR="00B10027" w:rsidRDefault="00B10027" w:rsidP="00534C05">
                      <w:pPr>
                        <w:jc w:val="right"/>
                      </w:pPr>
                    </w:p>
                    <w:p w14:paraId="5290011E" w14:textId="46E11204" w:rsidR="00B10027" w:rsidRPr="00D544F5" w:rsidRDefault="00B10027" w:rsidP="007E4A48">
                      <w:pPr>
                        <w:jc w:val="right"/>
                        <w:rPr>
                          <w:bCs/>
                        </w:rPr>
                      </w:pPr>
                      <w:r w:rsidRPr="00D544F5">
                        <w:rPr>
                          <w:bCs/>
                        </w:rPr>
                        <w:t>2018-</w:t>
                      </w:r>
                      <w:r w:rsidR="00D544F5" w:rsidRPr="00D544F5">
                        <w:rPr>
                          <w:bCs/>
                        </w:rPr>
                        <w:t>2021</w:t>
                      </w:r>
                    </w:p>
                    <w:p w14:paraId="7F93577B" w14:textId="6528E30E" w:rsidR="00B10027" w:rsidRDefault="00B10027" w:rsidP="00534C05">
                      <w:pPr>
                        <w:jc w:val="right"/>
                      </w:pPr>
                    </w:p>
                    <w:p w14:paraId="6C9B777C" w14:textId="11783BB7" w:rsidR="00D544F5" w:rsidRDefault="00D544F5" w:rsidP="00534C05">
                      <w:pPr>
                        <w:jc w:val="right"/>
                      </w:pPr>
                      <w:r>
                        <w:t>2021-Today</w:t>
                      </w:r>
                    </w:p>
                  </w:txbxContent>
                </v:textbox>
              </v:shape>
            </w:pict>
          </mc:Fallback>
        </mc:AlternateContent>
      </w:r>
      <w:r w:rsidR="00E55682">
        <w:rPr>
          <w:rFonts w:ascii="LMSans12-Regular" w:hAnsi="LMSans12-Regular" w:cs="LMSans12-Regular"/>
          <w:color w:val="3873B3"/>
          <w:sz w:val="29"/>
          <w:szCs w:val="29"/>
        </w:rPr>
        <w:tab/>
      </w:r>
      <w:r w:rsidR="00E55682">
        <w:rPr>
          <w:rFonts w:ascii="LMSans12-Regular" w:hAnsi="LMSans12-Regular" w:cs="LMSans12-Regular"/>
          <w:color w:val="3873B3"/>
          <w:sz w:val="29"/>
          <w:szCs w:val="29"/>
        </w:rPr>
        <w:tab/>
      </w:r>
      <w:r w:rsidR="00E55682">
        <w:rPr>
          <w:rFonts w:ascii="LMSans12-Regular" w:hAnsi="LMSans12-Regular" w:cs="LMSans12-Regular"/>
          <w:color w:val="3873B3"/>
          <w:sz w:val="29"/>
          <w:szCs w:val="29"/>
        </w:rPr>
        <w:tab/>
      </w:r>
    </w:p>
    <w:p w14:paraId="7102148D" w14:textId="77777777" w:rsidR="00534C05" w:rsidRDefault="00534C05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77DB5889" w14:textId="77777777" w:rsidR="00534C05" w:rsidRDefault="00534C05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34E06E97" w14:textId="77777777" w:rsidR="00534C05" w:rsidRDefault="00534C05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20FF6336" w14:textId="77777777" w:rsidR="00534C05" w:rsidRDefault="00534C05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008DC59E" w14:textId="77777777" w:rsidR="00534C05" w:rsidRDefault="00534C05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59E2FE50" w14:textId="77777777" w:rsidR="00534C05" w:rsidRDefault="00534C05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74431A94" w14:textId="77777777" w:rsidR="00534C05" w:rsidRDefault="00534C05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4D5F8B10" w14:textId="77777777" w:rsidR="00534C05" w:rsidRDefault="00534C05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6566C2D8" w14:textId="77777777" w:rsidR="00534C05" w:rsidRDefault="00534C05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324DD719" w14:textId="77777777" w:rsidR="00534C05" w:rsidRDefault="00534C05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6F41B2DF" w14:textId="77777777" w:rsidR="00534C05" w:rsidRDefault="00534C05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4677F837" w14:textId="77777777" w:rsidR="00534C05" w:rsidRDefault="00534C05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037A42B5" w14:textId="77777777" w:rsidR="00534C05" w:rsidRDefault="00534C05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045DBC60" w14:textId="77777777" w:rsidR="00740146" w:rsidRDefault="00740146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1B105F35" w14:textId="77777777" w:rsidR="00740146" w:rsidRDefault="00740146" w:rsidP="00ED6817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2C6A1F4B" w14:textId="77777777" w:rsidR="00D544F5" w:rsidRDefault="00D544F5" w:rsidP="008559EA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5A53EA82" w14:textId="77777777" w:rsidR="00D544F5" w:rsidRDefault="00D544F5" w:rsidP="008559EA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5E60DB84" w14:textId="7E3F37FD" w:rsidR="008559EA" w:rsidRDefault="008559EA" w:rsidP="008559EA">
      <w:pPr>
        <w:spacing w:line="360" w:lineRule="auto"/>
        <w:rPr>
          <w:sz w:val="24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Publications (Journals)</w:t>
      </w:r>
    </w:p>
    <w:p w14:paraId="1C3A4109" w14:textId="77777777" w:rsidR="00A02B51" w:rsidRPr="00A02B51" w:rsidRDefault="00A02B51" w:rsidP="00B479FC">
      <w:pPr>
        <w:spacing w:line="360" w:lineRule="auto"/>
        <w:jc w:val="both"/>
      </w:pPr>
      <w:r w:rsidRPr="00B479FC">
        <w:rPr>
          <w:u w:val="single"/>
        </w:rPr>
        <w:t>Apergis, N.</w:t>
      </w:r>
      <w:r w:rsidRPr="00A02B51">
        <w:t xml:space="preserve"> (1992) ‘Estimation of Target Effective Exchange Rates: The Case of the U.S.’,</w:t>
      </w:r>
      <w:r w:rsidRPr="00B479FC">
        <w:rPr>
          <w:b/>
        </w:rPr>
        <w:t xml:space="preserve"> The American Economist, 36, 22-28.</w:t>
      </w:r>
    </w:p>
    <w:p w14:paraId="01DDBD15" w14:textId="77777777" w:rsidR="00A02B51" w:rsidRPr="00A02B51" w:rsidRDefault="00A02B51" w:rsidP="00A02B51">
      <w:pPr>
        <w:spacing w:line="360" w:lineRule="auto"/>
        <w:jc w:val="both"/>
        <w:rPr>
          <w:u w:val="single"/>
        </w:rPr>
      </w:pPr>
    </w:p>
    <w:p w14:paraId="32AB74B2" w14:textId="77777777" w:rsidR="00A02B51" w:rsidRPr="00A02B51" w:rsidRDefault="00A02B51" w:rsidP="00A02B51">
      <w:pPr>
        <w:spacing w:line="360" w:lineRule="auto"/>
        <w:jc w:val="both"/>
        <w:rPr>
          <w:b/>
        </w:rPr>
      </w:pPr>
      <w:proofErr w:type="spellStart"/>
      <w:r w:rsidRPr="00A02B51">
        <w:rPr>
          <w:u w:val="single"/>
        </w:rPr>
        <w:t>Alexakis</w:t>
      </w:r>
      <w:proofErr w:type="spellEnd"/>
      <w:r w:rsidRPr="00A02B51">
        <w:rPr>
          <w:u w:val="single"/>
        </w:rPr>
        <w:t>, P. and Apergis, N.</w:t>
      </w:r>
      <w:r w:rsidRPr="00A02B51">
        <w:t xml:space="preserve"> (1994) ‘The Feldstein-</w:t>
      </w:r>
      <w:proofErr w:type="spellStart"/>
      <w:r w:rsidRPr="00A02B51">
        <w:t>Horioka</w:t>
      </w:r>
      <w:proofErr w:type="spellEnd"/>
      <w:r w:rsidRPr="00A02B51">
        <w:t xml:space="preserve"> Puzzle and Exchange Rate Regimes: Evidence from Cointegration Tests’, </w:t>
      </w:r>
      <w:r w:rsidRPr="00A02B51">
        <w:rPr>
          <w:b/>
        </w:rPr>
        <w:t>Journal of Policy Modeling, 16, 459-472.</w:t>
      </w:r>
    </w:p>
    <w:p w14:paraId="76A88EA1" w14:textId="77777777" w:rsidR="00A02B51" w:rsidRPr="00A02B51" w:rsidRDefault="00A02B51" w:rsidP="00A02B51">
      <w:pPr>
        <w:spacing w:line="360" w:lineRule="auto"/>
        <w:jc w:val="both"/>
        <w:rPr>
          <w:b/>
        </w:rPr>
      </w:pPr>
    </w:p>
    <w:p w14:paraId="3B74AFA6" w14:textId="77777777" w:rsidR="00A02B51" w:rsidRPr="00A02B51" w:rsidRDefault="00A02B51" w:rsidP="00A02B51">
      <w:pPr>
        <w:spacing w:line="360" w:lineRule="auto"/>
        <w:jc w:val="both"/>
      </w:pPr>
      <w:proofErr w:type="spellStart"/>
      <w:r w:rsidRPr="00A02B51">
        <w:rPr>
          <w:u w:val="single"/>
        </w:rPr>
        <w:t>Alexakis</w:t>
      </w:r>
      <w:proofErr w:type="spellEnd"/>
      <w:r w:rsidRPr="00A02B51">
        <w:rPr>
          <w:u w:val="single"/>
        </w:rPr>
        <w:t>, P. and Apergis, N.</w:t>
      </w:r>
      <w:r w:rsidRPr="00A02B51">
        <w:t xml:space="preserve"> (1996)</w:t>
      </w:r>
      <w:r w:rsidRPr="00A02B51">
        <w:rPr>
          <w:b/>
        </w:rPr>
        <w:t xml:space="preserve"> </w:t>
      </w:r>
      <w:r w:rsidRPr="00A02B51">
        <w:t xml:space="preserve">‘ARCH Effects and Cointegration: Is the Foreign Market Efficient?’, </w:t>
      </w:r>
      <w:r w:rsidRPr="00A02B51">
        <w:rPr>
          <w:b/>
        </w:rPr>
        <w:t>Journal of Banking and Finance, 20, 687-697.</w:t>
      </w:r>
    </w:p>
    <w:p w14:paraId="06834235" w14:textId="77777777" w:rsidR="00A02B51" w:rsidRPr="00A02B51" w:rsidRDefault="00A02B51" w:rsidP="00A02B51">
      <w:pPr>
        <w:spacing w:line="360" w:lineRule="auto"/>
        <w:jc w:val="both"/>
      </w:pPr>
    </w:p>
    <w:p w14:paraId="748FA8FE" w14:textId="77777777" w:rsidR="00A02B51" w:rsidRPr="00A02B51" w:rsidRDefault="00A02B51" w:rsidP="00A02B51">
      <w:pPr>
        <w:spacing w:line="360" w:lineRule="auto"/>
        <w:jc w:val="both"/>
      </w:pPr>
      <w:proofErr w:type="spellStart"/>
      <w:r w:rsidRPr="00A02B51">
        <w:rPr>
          <w:u w:val="single"/>
        </w:rPr>
        <w:t>Alexakis</w:t>
      </w:r>
      <w:proofErr w:type="spellEnd"/>
      <w:r w:rsidRPr="00A02B51">
        <w:rPr>
          <w:u w:val="single"/>
        </w:rPr>
        <w:t xml:space="preserve">, P., Apergis, N., and </w:t>
      </w:r>
      <w:proofErr w:type="spellStart"/>
      <w:r w:rsidRPr="00A02B51">
        <w:rPr>
          <w:u w:val="single"/>
        </w:rPr>
        <w:t>Xanthakis</w:t>
      </w:r>
      <w:proofErr w:type="spellEnd"/>
      <w:r w:rsidRPr="00A02B51">
        <w:rPr>
          <w:u w:val="single"/>
        </w:rPr>
        <w:t>, E.</w:t>
      </w:r>
      <w:r w:rsidRPr="00A02B51">
        <w:t xml:space="preserve"> (1996) ‘Stock Prices and Inflation Volatility: Evidence from an ARCH Model’, </w:t>
      </w:r>
      <w:r w:rsidRPr="00A02B51">
        <w:rPr>
          <w:b/>
        </w:rPr>
        <w:t>International Advances in Economic Research, 2, 101-111.</w:t>
      </w:r>
    </w:p>
    <w:p w14:paraId="46530BE3" w14:textId="77777777" w:rsidR="00A02B51" w:rsidRPr="00A02B51" w:rsidRDefault="00A02B51" w:rsidP="00A02B51">
      <w:pPr>
        <w:spacing w:line="360" w:lineRule="auto"/>
        <w:jc w:val="both"/>
        <w:rPr>
          <w:u w:val="single"/>
        </w:rPr>
      </w:pPr>
    </w:p>
    <w:p w14:paraId="7AFBE7CA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</w:t>
      </w:r>
      <w:r w:rsidRPr="00A02B51">
        <w:t xml:space="preserve"> (1996) ‘The Cyclical Behavior of Prices: Evidence from Seven Developing Economies’ </w:t>
      </w:r>
      <w:proofErr w:type="gramStart"/>
      <w:r w:rsidRPr="00A02B51">
        <w:rPr>
          <w:b/>
        </w:rPr>
        <w:t>The</w:t>
      </w:r>
      <w:proofErr w:type="gramEnd"/>
      <w:r w:rsidRPr="00A02B51">
        <w:rPr>
          <w:b/>
        </w:rPr>
        <w:t xml:space="preserve"> Developing Economies, 34, 204-211.</w:t>
      </w:r>
    </w:p>
    <w:p w14:paraId="2CF838E7" w14:textId="77777777" w:rsidR="00A02B51" w:rsidRPr="00A02B51" w:rsidRDefault="00A02B51" w:rsidP="00A02B51">
      <w:pPr>
        <w:spacing w:line="360" w:lineRule="auto"/>
        <w:jc w:val="both"/>
      </w:pPr>
    </w:p>
    <w:p w14:paraId="49ABCDF5" w14:textId="77777777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>Apergis, N.</w:t>
      </w:r>
      <w:r w:rsidRPr="00A02B51">
        <w:t xml:space="preserve"> (1996) ‘Trends in Macroeconomic Series: Any Permanent Effects from Policy Regime Changes</w:t>
      </w:r>
      <w:r w:rsidR="00B479FC">
        <w:t>’</w:t>
      </w:r>
      <w:r w:rsidRPr="00A02B51">
        <w:t xml:space="preserve">, </w:t>
      </w:r>
      <w:r w:rsidRPr="00A02B51">
        <w:rPr>
          <w:b/>
        </w:rPr>
        <w:t>International Review of Economics and Business, 43, 347-358.</w:t>
      </w:r>
    </w:p>
    <w:p w14:paraId="5F091A40" w14:textId="77777777" w:rsidR="00A02B51" w:rsidRPr="00A02B51" w:rsidRDefault="00A02B51" w:rsidP="00A02B51">
      <w:pPr>
        <w:spacing w:line="360" w:lineRule="auto"/>
        <w:jc w:val="both"/>
      </w:pPr>
    </w:p>
    <w:p w14:paraId="7B40F8D1" w14:textId="77777777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Varelas</w:t>
      </w:r>
      <w:proofErr w:type="spellEnd"/>
      <w:r w:rsidRPr="00A02B51">
        <w:rPr>
          <w:u w:val="single"/>
        </w:rPr>
        <w:t>, E.</w:t>
      </w:r>
      <w:r w:rsidRPr="00A02B51">
        <w:t xml:space="preserve"> (1996) ‘Can the Buffer-Stock Hypothesis Explain Money Demand? Evidence from a SVAR Model’, </w:t>
      </w:r>
      <w:r w:rsidRPr="00A02B51">
        <w:rPr>
          <w:b/>
        </w:rPr>
        <w:t>International Review of Economics and Business 43, 607-616</w:t>
      </w:r>
      <w:r w:rsidRPr="00A02B51">
        <w:t>.</w:t>
      </w:r>
    </w:p>
    <w:p w14:paraId="06965587" w14:textId="77777777" w:rsidR="00A02B51" w:rsidRPr="00A02B51" w:rsidRDefault="00A02B51" w:rsidP="00A02B51">
      <w:pPr>
        <w:spacing w:line="360" w:lineRule="auto"/>
        <w:jc w:val="both"/>
      </w:pPr>
    </w:p>
    <w:p w14:paraId="505BC939" w14:textId="77777777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>Apergis, N.</w:t>
      </w:r>
      <w:r w:rsidRPr="00A02B51">
        <w:t xml:space="preserve"> (1997) ‘Domestic and Eurocurrency Yields: Any Exchange Rate Link? Evidence from a VAR Model’, </w:t>
      </w:r>
      <w:r w:rsidRPr="00A02B51">
        <w:rPr>
          <w:b/>
        </w:rPr>
        <w:t>Journal of Policy Modeling, 19, 41-47.</w:t>
      </w:r>
    </w:p>
    <w:p w14:paraId="6C437DD9" w14:textId="77777777" w:rsidR="00A02B51" w:rsidRPr="00A02B51" w:rsidRDefault="00A02B51" w:rsidP="00A02B51">
      <w:pPr>
        <w:spacing w:line="360" w:lineRule="auto"/>
        <w:jc w:val="both"/>
      </w:pPr>
    </w:p>
    <w:p w14:paraId="743FEE7B" w14:textId="77777777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Eleftheriou</w:t>
      </w:r>
      <w:proofErr w:type="spellEnd"/>
      <w:r w:rsidRPr="00A02B51">
        <w:rPr>
          <w:u w:val="single"/>
        </w:rPr>
        <w:t xml:space="preserve"> S.</w:t>
      </w:r>
      <w:r w:rsidRPr="00A02B51">
        <w:t xml:space="preserve"> (1997) ‘The Efficient Hypothesis and Deregulation: The Greek Case’, </w:t>
      </w:r>
      <w:r w:rsidRPr="00A02B51">
        <w:rPr>
          <w:b/>
        </w:rPr>
        <w:t>Applied Economics, 29, 111-117.</w:t>
      </w:r>
    </w:p>
    <w:p w14:paraId="53ACE03D" w14:textId="77777777" w:rsidR="00A02B51" w:rsidRPr="00A02B51" w:rsidRDefault="00A02B51" w:rsidP="00A02B51">
      <w:pPr>
        <w:spacing w:line="360" w:lineRule="auto"/>
        <w:jc w:val="both"/>
        <w:rPr>
          <w:u w:val="single"/>
        </w:rPr>
      </w:pPr>
    </w:p>
    <w:p w14:paraId="2A23723B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 xml:space="preserve">Apergis, N., </w:t>
      </w:r>
      <w:proofErr w:type="spellStart"/>
      <w:r w:rsidRPr="00A02B51">
        <w:rPr>
          <w:u w:val="single"/>
        </w:rPr>
        <w:t>Papanastasiou</w:t>
      </w:r>
      <w:proofErr w:type="spellEnd"/>
      <w:r w:rsidRPr="00A02B51">
        <w:rPr>
          <w:u w:val="single"/>
        </w:rPr>
        <w:t xml:space="preserve">, J., and </w:t>
      </w:r>
      <w:proofErr w:type="spellStart"/>
      <w:r w:rsidRPr="00A02B51">
        <w:rPr>
          <w:u w:val="single"/>
        </w:rPr>
        <w:t>Velentzas</w:t>
      </w:r>
      <w:proofErr w:type="spellEnd"/>
      <w:r w:rsidRPr="00A02B51">
        <w:rPr>
          <w:u w:val="single"/>
        </w:rPr>
        <w:t>, C.</w:t>
      </w:r>
      <w:r w:rsidRPr="00A02B51">
        <w:t xml:space="preserve"> (1997) ‘The Credibility of Policy Announcements: The Greek Evidence’, </w:t>
      </w:r>
      <w:r w:rsidRPr="00A02B51">
        <w:rPr>
          <w:b/>
        </w:rPr>
        <w:t>Applied Economics, 29, 699-705</w:t>
      </w:r>
      <w:r w:rsidRPr="00A02B51">
        <w:t>.</w:t>
      </w:r>
    </w:p>
    <w:p w14:paraId="2CE214C1" w14:textId="77777777" w:rsidR="00A02B51" w:rsidRPr="00A02B51" w:rsidRDefault="00A02B51" w:rsidP="00A02B51">
      <w:pPr>
        <w:spacing w:line="360" w:lineRule="auto"/>
        <w:jc w:val="both"/>
      </w:pPr>
    </w:p>
    <w:p w14:paraId="7843095A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</w:t>
      </w:r>
      <w:r w:rsidRPr="00A02B51">
        <w:t xml:space="preserve"> (1997) ‘Inflation Uncertainty, Money Demand and Monetary Deregulation: Evidence from a Univariate ARCH Model and Cointegration Tests’, </w:t>
      </w:r>
      <w:r w:rsidRPr="00A02B51">
        <w:rPr>
          <w:b/>
        </w:rPr>
        <w:t>Journal of Policy Modeling, 19, 279-293</w:t>
      </w:r>
      <w:r w:rsidRPr="00A02B51">
        <w:t>.</w:t>
      </w:r>
    </w:p>
    <w:p w14:paraId="3ECAA859" w14:textId="77777777" w:rsidR="00A02B51" w:rsidRPr="00A02B51" w:rsidRDefault="00A02B51" w:rsidP="00A02B51">
      <w:pPr>
        <w:spacing w:line="360" w:lineRule="auto"/>
        <w:jc w:val="both"/>
      </w:pPr>
    </w:p>
    <w:p w14:paraId="7FA93279" w14:textId="77777777" w:rsidR="00A02B51" w:rsidRPr="00A02B51" w:rsidRDefault="00A02B51" w:rsidP="00A02B51">
      <w:pPr>
        <w:spacing w:line="360" w:lineRule="auto"/>
        <w:jc w:val="both"/>
        <w:rPr>
          <w:b/>
        </w:rPr>
      </w:pPr>
      <w:proofErr w:type="spellStart"/>
      <w:r w:rsidRPr="00A02B51">
        <w:rPr>
          <w:u w:val="single"/>
        </w:rPr>
        <w:t>Alexakis</w:t>
      </w:r>
      <w:proofErr w:type="spellEnd"/>
      <w:r w:rsidRPr="00A02B51">
        <w:rPr>
          <w:u w:val="single"/>
        </w:rPr>
        <w:t xml:space="preserve">, P., Apergis, N., and </w:t>
      </w:r>
      <w:proofErr w:type="spellStart"/>
      <w:r w:rsidRPr="00A02B51">
        <w:rPr>
          <w:u w:val="single"/>
        </w:rPr>
        <w:t>Xanthakis</w:t>
      </w:r>
      <w:proofErr w:type="spellEnd"/>
      <w:r w:rsidRPr="00A02B51">
        <w:rPr>
          <w:u w:val="single"/>
        </w:rPr>
        <w:t>, E.</w:t>
      </w:r>
      <w:r w:rsidRPr="00A02B51">
        <w:t xml:space="preserve"> (1997) ‘Integration of International Capital Markets: Further Evidence from EMS Non-EMS Membership’, </w:t>
      </w:r>
      <w:r w:rsidRPr="00A02B51">
        <w:rPr>
          <w:b/>
        </w:rPr>
        <w:t>Journal of International Financial Markets, Institutions &amp; Money, 7, 277-287</w:t>
      </w:r>
      <w:r w:rsidRPr="00A02B51">
        <w:t>.</w:t>
      </w:r>
    </w:p>
    <w:p w14:paraId="19024B7D" w14:textId="77777777" w:rsidR="00A02B51" w:rsidRPr="00A02B51" w:rsidRDefault="00A02B51" w:rsidP="00A02B51">
      <w:pPr>
        <w:spacing w:line="360" w:lineRule="auto"/>
        <w:jc w:val="both"/>
        <w:rPr>
          <w:u w:val="single"/>
        </w:rPr>
      </w:pPr>
    </w:p>
    <w:p w14:paraId="0816B3E2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</w:t>
      </w:r>
      <w:r w:rsidRPr="00A02B51">
        <w:t xml:space="preserve"> (1998) ‘Budget Deficits and Exchange Rates: Further Evidence from Causality and Cointegration Tests’, </w:t>
      </w:r>
      <w:r w:rsidRPr="00A02B51">
        <w:rPr>
          <w:b/>
        </w:rPr>
        <w:t>Journal of Economic Studies, 25, 161-178</w:t>
      </w:r>
      <w:r w:rsidRPr="00A02B51">
        <w:t>.</w:t>
      </w:r>
    </w:p>
    <w:p w14:paraId="69FFA4CA" w14:textId="77777777" w:rsidR="00A02B51" w:rsidRPr="00A02B51" w:rsidRDefault="00A02B51" w:rsidP="00A02B51">
      <w:pPr>
        <w:spacing w:line="360" w:lineRule="auto"/>
        <w:jc w:val="both"/>
        <w:rPr>
          <w:b/>
        </w:rPr>
      </w:pPr>
    </w:p>
    <w:p w14:paraId="0F61C25C" w14:textId="77777777" w:rsidR="00A02B51" w:rsidRPr="00A02B51" w:rsidRDefault="00A02B51" w:rsidP="00A02B51">
      <w:pPr>
        <w:spacing w:line="360" w:lineRule="auto"/>
        <w:ind w:right="425"/>
        <w:jc w:val="both"/>
        <w:rPr>
          <w:b/>
        </w:rPr>
      </w:pPr>
      <w:r w:rsidRPr="00A02B51">
        <w:rPr>
          <w:u w:val="single"/>
        </w:rPr>
        <w:t xml:space="preserve">Apergis, N., </w:t>
      </w:r>
      <w:proofErr w:type="spellStart"/>
      <w:r w:rsidRPr="00A02B51">
        <w:rPr>
          <w:u w:val="single"/>
        </w:rPr>
        <w:t>Katrakilidis</w:t>
      </w:r>
      <w:proofErr w:type="spellEnd"/>
      <w:r w:rsidRPr="00A02B51">
        <w:rPr>
          <w:u w:val="single"/>
        </w:rPr>
        <w:t xml:space="preserve">, C., and </w:t>
      </w:r>
      <w:proofErr w:type="spellStart"/>
      <w:r w:rsidRPr="00A02B51">
        <w:rPr>
          <w:u w:val="single"/>
        </w:rPr>
        <w:t>Papastamatis</w:t>
      </w:r>
      <w:proofErr w:type="spellEnd"/>
      <w:r w:rsidRPr="00A02B51">
        <w:rPr>
          <w:u w:val="single"/>
        </w:rPr>
        <w:t>, S.</w:t>
      </w:r>
      <w:r w:rsidRPr="00A02B51">
        <w:t xml:space="preserve"> (1998) </w:t>
      </w:r>
      <w:proofErr w:type="gramStart"/>
      <w:r w:rsidRPr="00A02B51">
        <w:t>‘ ”Meteor</w:t>
      </w:r>
      <w:proofErr w:type="gramEnd"/>
      <w:r w:rsidRPr="00A02B51">
        <w:t xml:space="preserve"> Showers” and “Heat Waves” in Greek Financial Markets’, </w:t>
      </w:r>
      <w:r w:rsidRPr="00A02B51">
        <w:rPr>
          <w:b/>
        </w:rPr>
        <w:t>International Advances in Economic Research, 3, 364-375.</w:t>
      </w:r>
    </w:p>
    <w:p w14:paraId="346A0942" w14:textId="77777777" w:rsidR="00A02B51" w:rsidRPr="00A02B51" w:rsidRDefault="00A02B51" w:rsidP="00A02B51">
      <w:pPr>
        <w:spacing w:line="360" w:lineRule="auto"/>
        <w:jc w:val="both"/>
      </w:pPr>
    </w:p>
    <w:p w14:paraId="62F1E78A" w14:textId="77777777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>Apergis, N.</w:t>
      </w:r>
      <w:r w:rsidRPr="00A02B51">
        <w:t xml:space="preserve"> (1998) ‘Stock Market Volatility and Deviations from Macroeconomic Fundamentals: Evidence from GARCH and GARCH-X Models’, </w:t>
      </w:r>
      <w:proofErr w:type="spellStart"/>
      <w:r w:rsidRPr="00A02B51">
        <w:rPr>
          <w:b/>
        </w:rPr>
        <w:t>Kredit</w:t>
      </w:r>
      <w:proofErr w:type="spellEnd"/>
      <w:r w:rsidRPr="00A02B51">
        <w:rPr>
          <w:b/>
        </w:rPr>
        <w:t xml:space="preserve"> und Kapital</w:t>
      </w:r>
      <w:r w:rsidR="003F43AA">
        <w:rPr>
          <w:b/>
        </w:rPr>
        <w:t xml:space="preserve"> (Credit and Capital Markets)</w:t>
      </w:r>
      <w:r w:rsidRPr="00A02B51">
        <w:rPr>
          <w:b/>
        </w:rPr>
        <w:t>, 3, 400-412.</w:t>
      </w:r>
    </w:p>
    <w:p w14:paraId="754C8CAB" w14:textId="77777777" w:rsidR="00A02B51" w:rsidRPr="00A02B51" w:rsidRDefault="00A02B51" w:rsidP="00A02B51">
      <w:pPr>
        <w:spacing w:line="360" w:lineRule="auto"/>
        <w:jc w:val="both"/>
      </w:pPr>
    </w:p>
    <w:p w14:paraId="14BD7FC6" w14:textId="77777777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>Apergis, N.</w:t>
      </w:r>
      <w:r w:rsidRPr="00A02B51">
        <w:t xml:space="preserve"> (1998) ‘Inflation and Uncertainty: Does the EMS Participation Play Any Role?’,</w:t>
      </w:r>
      <w:r w:rsidRPr="00A02B51">
        <w:rPr>
          <w:b/>
        </w:rPr>
        <w:t xml:space="preserve"> Journal of Economic Integration, 13, 586-605.</w:t>
      </w:r>
    </w:p>
    <w:p w14:paraId="44DB87F3" w14:textId="77777777" w:rsidR="00A02B51" w:rsidRPr="00A02B51" w:rsidRDefault="00A02B51" w:rsidP="00A02B51">
      <w:pPr>
        <w:spacing w:line="360" w:lineRule="auto"/>
        <w:jc w:val="both"/>
        <w:rPr>
          <w:b/>
        </w:rPr>
      </w:pPr>
    </w:p>
    <w:p w14:paraId="34FB57E2" w14:textId="77777777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Katrakilidis</w:t>
      </w:r>
      <w:proofErr w:type="spellEnd"/>
      <w:r w:rsidRPr="00A02B51">
        <w:rPr>
          <w:u w:val="single"/>
        </w:rPr>
        <w:t>, C.</w:t>
      </w:r>
      <w:r w:rsidRPr="00A02B51">
        <w:t xml:space="preserve"> (1998) ‘Does Inflation Uncertainty Matter in Foreign Direct Investment Decisions? An Empirical Investigation for Portugal, Spain, and Greece’, </w:t>
      </w:r>
      <w:r w:rsidRPr="00A02B51">
        <w:rPr>
          <w:b/>
        </w:rPr>
        <w:t>International Review of Economics and Business</w:t>
      </w:r>
      <w:r w:rsidRPr="00A02B51">
        <w:t xml:space="preserve"> </w:t>
      </w:r>
      <w:r w:rsidRPr="00A02B51">
        <w:rPr>
          <w:b/>
        </w:rPr>
        <w:t>45, 729-744.</w:t>
      </w:r>
    </w:p>
    <w:p w14:paraId="29675471" w14:textId="77777777" w:rsidR="00A02B51" w:rsidRPr="00A02B51" w:rsidRDefault="00A02B51" w:rsidP="00A02B51">
      <w:pPr>
        <w:spacing w:line="360" w:lineRule="auto"/>
        <w:jc w:val="both"/>
        <w:rPr>
          <w:b/>
        </w:rPr>
      </w:pPr>
    </w:p>
    <w:p w14:paraId="7C1F36A2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</w:t>
      </w:r>
      <w:r w:rsidRPr="00A02B51">
        <w:t xml:space="preserve"> (1999) ‘Inflation Uncertainty and Money Demand: Evidence from a Monetary Regime Change and the Case of </w:t>
      </w:r>
      <w:proofErr w:type="gramStart"/>
      <w:r w:rsidRPr="00A02B51">
        <w:t>Greece‘</w:t>
      </w:r>
      <w:proofErr w:type="gramEnd"/>
      <w:r w:rsidRPr="00A02B51">
        <w:t xml:space="preserve">, </w:t>
      </w:r>
      <w:r w:rsidRPr="00A02B51">
        <w:rPr>
          <w:b/>
        </w:rPr>
        <w:t>International Economic Journal 13, 21-30.</w:t>
      </w:r>
    </w:p>
    <w:p w14:paraId="547FDEE9" w14:textId="77777777" w:rsidR="00A02B51" w:rsidRPr="00A02B51" w:rsidRDefault="00A02B51" w:rsidP="00A02B51">
      <w:pPr>
        <w:spacing w:line="360" w:lineRule="auto"/>
        <w:jc w:val="both"/>
        <w:rPr>
          <w:b/>
        </w:rPr>
      </w:pPr>
    </w:p>
    <w:p w14:paraId="48976670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</w:t>
      </w:r>
      <w:r w:rsidRPr="00A02B51">
        <w:t xml:space="preserve"> (2000) 'Public and Private Investments in Greece: Complementary or Substitute Goods', </w:t>
      </w:r>
      <w:r w:rsidRPr="00A02B51">
        <w:rPr>
          <w:b/>
        </w:rPr>
        <w:t>Bulletin of Economic Research 52, 225-</w:t>
      </w:r>
      <w:proofErr w:type="gramStart"/>
      <w:r w:rsidRPr="00A02B51">
        <w:rPr>
          <w:b/>
        </w:rPr>
        <w:t>234.</w:t>
      </w:r>
      <w:r w:rsidRPr="00A02B51">
        <w:t>.</w:t>
      </w:r>
      <w:proofErr w:type="gramEnd"/>
    </w:p>
    <w:p w14:paraId="7341AFB3" w14:textId="77777777" w:rsidR="00A02B51" w:rsidRPr="00A02B51" w:rsidRDefault="00A02B51" w:rsidP="00A02B51">
      <w:pPr>
        <w:spacing w:line="360" w:lineRule="auto"/>
        <w:jc w:val="both"/>
        <w:rPr>
          <w:u w:val="single"/>
        </w:rPr>
      </w:pPr>
    </w:p>
    <w:p w14:paraId="39FE5E23" w14:textId="77777777" w:rsidR="00A02B51" w:rsidRPr="00A02B51" w:rsidRDefault="00A02B51" w:rsidP="00A02B51">
      <w:pPr>
        <w:spacing w:line="360" w:lineRule="auto"/>
        <w:ind w:right="426"/>
        <w:jc w:val="both"/>
      </w:pPr>
      <w:r w:rsidRPr="00A02B51">
        <w:rPr>
          <w:u w:val="single"/>
        </w:rPr>
        <w:t>Apergis, N.</w:t>
      </w:r>
      <w:r w:rsidRPr="00A02B51">
        <w:t xml:space="preserve"> (2000) 'Black Market Rates and Official Rates in Armenia: Evidence from Causality Tests in Alternative Regimes', </w:t>
      </w:r>
      <w:r w:rsidRPr="00A02B51">
        <w:rPr>
          <w:b/>
        </w:rPr>
        <w:t>Eastern Economic Journal 26, 335-344.</w:t>
      </w:r>
      <w:r w:rsidRPr="00A02B51">
        <w:t xml:space="preserve"> </w:t>
      </w:r>
    </w:p>
    <w:p w14:paraId="6E6E4525" w14:textId="77777777" w:rsidR="00A02B51" w:rsidRPr="00A02B51" w:rsidRDefault="00A02B51" w:rsidP="00A02B51">
      <w:pPr>
        <w:spacing w:line="360" w:lineRule="auto"/>
        <w:ind w:right="426"/>
        <w:jc w:val="both"/>
      </w:pPr>
    </w:p>
    <w:p w14:paraId="175F93E1" w14:textId="77777777" w:rsidR="00A02B51" w:rsidRPr="00A02B51" w:rsidRDefault="00A02B51" w:rsidP="00B479FC">
      <w:pPr>
        <w:spacing w:line="360" w:lineRule="auto"/>
        <w:jc w:val="both"/>
      </w:pPr>
      <w:r w:rsidRPr="00A02B51">
        <w:rPr>
          <w:u w:val="single"/>
        </w:rPr>
        <w:t>Apergis, N.</w:t>
      </w:r>
      <w:r w:rsidRPr="00A02B51">
        <w:t xml:space="preserve"> (2001) 'Reassessing the Role of Buffer-Stock Money under Oil Price Shocks', </w:t>
      </w:r>
      <w:r w:rsidR="00B479FC">
        <w:rPr>
          <w:b/>
        </w:rPr>
        <w:t xml:space="preserve">Atlantic Economic </w:t>
      </w:r>
      <w:r w:rsidRPr="00A02B51">
        <w:rPr>
          <w:b/>
        </w:rPr>
        <w:t>Journal 29, 20-30.</w:t>
      </w:r>
    </w:p>
    <w:p w14:paraId="48B8E6E5" w14:textId="77777777" w:rsidR="00A02B51" w:rsidRPr="00A02B51" w:rsidRDefault="00A02B51" w:rsidP="00B479FC">
      <w:pPr>
        <w:spacing w:line="360" w:lineRule="auto"/>
        <w:jc w:val="both"/>
      </w:pPr>
    </w:p>
    <w:p w14:paraId="787EB5F5" w14:textId="77777777" w:rsidR="00A02B51" w:rsidRPr="00A02B51" w:rsidRDefault="00A02B51" w:rsidP="00A02B51">
      <w:pPr>
        <w:spacing w:line="360" w:lineRule="auto"/>
        <w:ind w:right="426"/>
        <w:jc w:val="both"/>
      </w:pPr>
      <w:r w:rsidRPr="00A02B51">
        <w:rPr>
          <w:u w:val="single"/>
          <w:lang w:val="el-GR"/>
        </w:rPr>
        <w:t>Α</w:t>
      </w:r>
      <w:proofErr w:type="spellStart"/>
      <w:r w:rsidRPr="00A02B51">
        <w:rPr>
          <w:u w:val="single"/>
        </w:rPr>
        <w:t>pergis</w:t>
      </w:r>
      <w:proofErr w:type="spellEnd"/>
      <w:r w:rsidRPr="00A02B51">
        <w:rPr>
          <w:u w:val="single"/>
        </w:rPr>
        <w:t xml:space="preserve">, N. and S. </w:t>
      </w:r>
      <w:proofErr w:type="spellStart"/>
      <w:r w:rsidRPr="00A02B51">
        <w:rPr>
          <w:u w:val="single"/>
        </w:rPr>
        <w:t>Eleptheriou</w:t>
      </w:r>
      <w:proofErr w:type="spellEnd"/>
      <w:r w:rsidRPr="00A02B51">
        <w:t xml:space="preserve"> (2001) 'Measuring price elasticity of aggregate demand in Greece: 1961-1995',</w:t>
      </w:r>
      <w:r w:rsidR="00E347A6">
        <w:t xml:space="preserve"> </w:t>
      </w:r>
      <w:r w:rsidRPr="00A02B51">
        <w:rPr>
          <w:b/>
        </w:rPr>
        <w:t>Public Finance Review 28, 452-467.</w:t>
      </w:r>
    </w:p>
    <w:p w14:paraId="30175EE2" w14:textId="77777777" w:rsidR="00A02B51" w:rsidRPr="00A02B51" w:rsidRDefault="00A02B51" w:rsidP="00A02B51">
      <w:pPr>
        <w:spacing w:line="360" w:lineRule="auto"/>
        <w:jc w:val="both"/>
      </w:pPr>
    </w:p>
    <w:p w14:paraId="0B9FC6B7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Katrakylidis</w:t>
      </w:r>
      <w:proofErr w:type="spellEnd"/>
      <w:r w:rsidRPr="00A02B51">
        <w:rPr>
          <w:u w:val="single"/>
        </w:rPr>
        <w:t>, C.</w:t>
      </w:r>
      <w:r w:rsidRPr="00A02B51">
        <w:t xml:space="preserve"> (2001) 'Testing the intertemporal substitution hypothesis: the impact of income uncertainty on savings', </w:t>
      </w:r>
      <w:proofErr w:type="spellStart"/>
      <w:proofErr w:type="gramStart"/>
      <w:r w:rsidRPr="00A02B51">
        <w:rPr>
          <w:b/>
        </w:rPr>
        <w:t>Weltwirtschaftliches</w:t>
      </w:r>
      <w:proofErr w:type="spellEnd"/>
      <w:r w:rsidRPr="00A02B51">
        <w:rPr>
          <w:b/>
        </w:rPr>
        <w:t xml:space="preserve">  </w:t>
      </w:r>
      <w:proofErr w:type="spellStart"/>
      <w:r w:rsidRPr="00A02B51">
        <w:rPr>
          <w:b/>
        </w:rPr>
        <w:t>Archiv</w:t>
      </w:r>
      <w:proofErr w:type="spellEnd"/>
      <w:proofErr w:type="gramEnd"/>
      <w:r w:rsidR="007F5597">
        <w:rPr>
          <w:b/>
        </w:rPr>
        <w:t xml:space="preserve"> (Review of World Economics)</w:t>
      </w:r>
      <w:r w:rsidRPr="00A02B51">
        <w:rPr>
          <w:b/>
        </w:rPr>
        <w:t xml:space="preserve"> 137, 537-548.</w:t>
      </w:r>
    </w:p>
    <w:p w14:paraId="0B972051" w14:textId="77777777" w:rsidR="00A02B51" w:rsidRPr="00A02B51" w:rsidRDefault="00A02B51" w:rsidP="00A02B51">
      <w:pPr>
        <w:spacing w:line="360" w:lineRule="auto"/>
        <w:jc w:val="both"/>
      </w:pPr>
    </w:p>
    <w:p w14:paraId="3FBF81FE" w14:textId="77777777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Eleftheriou</w:t>
      </w:r>
      <w:proofErr w:type="spellEnd"/>
      <w:r w:rsidRPr="00A02B51">
        <w:rPr>
          <w:u w:val="single"/>
        </w:rPr>
        <w:t>, S.</w:t>
      </w:r>
      <w:r w:rsidRPr="00A02B51">
        <w:t xml:space="preserve"> (2001) 'Stock returns and volatility: evidence from the Athens Stock Exchange Market Index', </w:t>
      </w:r>
      <w:r w:rsidRPr="00A02B51">
        <w:rPr>
          <w:b/>
        </w:rPr>
        <w:t>Journal of Economics and Finance 25, 50-61.</w:t>
      </w:r>
    </w:p>
    <w:p w14:paraId="30EABA73" w14:textId="77777777" w:rsidR="00A02B51" w:rsidRPr="00A02B51" w:rsidRDefault="00A02B51" w:rsidP="00A02B51">
      <w:pPr>
        <w:spacing w:line="360" w:lineRule="auto"/>
        <w:jc w:val="both"/>
      </w:pPr>
    </w:p>
    <w:p w14:paraId="37FFAB10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 xml:space="preserve">Apergis, N. and A. </w:t>
      </w:r>
      <w:proofErr w:type="spellStart"/>
      <w:r w:rsidRPr="00A02B51">
        <w:rPr>
          <w:u w:val="single"/>
        </w:rPr>
        <w:t>Rezitis</w:t>
      </w:r>
      <w:proofErr w:type="spellEnd"/>
      <w:r w:rsidRPr="00A02B51">
        <w:t xml:space="preserve"> (2001) 'Asymmetric cross-market volatility spillovers: Evidence from intra-day data on equity and foreign exchange markets', </w:t>
      </w:r>
      <w:r w:rsidRPr="00A02B51">
        <w:rPr>
          <w:b/>
        </w:rPr>
        <w:t>Manchester School of Economics 69, 81-96.</w:t>
      </w:r>
    </w:p>
    <w:p w14:paraId="6652641F" w14:textId="77777777" w:rsidR="00A02B51" w:rsidRPr="00A02B51" w:rsidRDefault="00A02B51" w:rsidP="00A02B51">
      <w:pPr>
        <w:spacing w:line="360" w:lineRule="auto"/>
        <w:jc w:val="both"/>
      </w:pPr>
    </w:p>
    <w:p w14:paraId="01D7D4E7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Eleftheriou</w:t>
      </w:r>
      <w:proofErr w:type="spellEnd"/>
      <w:r w:rsidRPr="00A02B51">
        <w:rPr>
          <w:u w:val="single"/>
        </w:rPr>
        <w:t>, S.</w:t>
      </w:r>
      <w:r w:rsidRPr="00A02B51">
        <w:t xml:space="preserve"> (2002) 'Interest rates, inflation and stock prices: The case of the ASE', </w:t>
      </w:r>
      <w:r w:rsidRPr="00A02B51">
        <w:rPr>
          <w:b/>
        </w:rPr>
        <w:t>Journal of Policy Modeling 24, 231-236.</w:t>
      </w:r>
    </w:p>
    <w:p w14:paraId="500F5B03" w14:textId="77777777" w:rsidR="00A02B51" w:rsidRPr="00A02B51" w:rsidRDefault="00A02B51" w:rsidP="00A02B51">
      <w:pPr>
        <w:spacing w:line="360" w:lineRule="auto"/>
        <w:jc w:val="both"/>
      </w:pPr>
    </w:p>
    <w:p w14:paraId="78236BAA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 and </w:t>
      </w:r>
      <w:proofErr w:type="spellStart"/>
      <w:r w:rsidRPr="00A02B51">
        <w:rPr>
          <w:u w:val="single"/>
          <w:lang w:val="en-GB"/>
        </w:rPr>
        <w:t>Eleftheriou</w:t>
      </w:r>
      <w:proofErr w:type="spellEnd"/>
      <w:r w:rsidRPr="00A02B51">
        <w:rPr>
          <w:u w:val="single"/>
          <w:lang w:val="en-GB"/>
        </w:rPr>
        <w:t>, S.</w:t>
      </w:r>
      <w:r w:rsidRPr="00A02B51">
        <w:rPr>
          <w:lang w:val="en-GB"/>
        </w:rPr>
        <w:t xml:space="preserve"> (2002) ‘Measuring exchange market pressure and the degree of exchange market intervention for the Greek Drachma’, </w:t>
      </w:r>
      <w:r w:rsidRPr="00A02B51">
        <w:rPr>
          <w:b/>
          <w:lang w:val="en-GB"/>
        </w:rPr>
        <w:t>International Economic Journal</w:t>
      </w:r>
      <w:r w:rsidRPr="00A02B51">
        <w:rPr>
          <w:lang w:val="en-GB"/>
        </w:rPr>
        <w:t xml:space="preserve"> </w:t>
      </w:r>
      <w:r w:rsidRPr="00A02B51">
        <w:rPr>
          <w:b/>
          <w:lang w:val="en-GB"/>
        </w:rPr>
        <w:t>16, 135-145.</w:t>
      </w:r>
    </w:p>
    <w:p w14:paraId="01E646FB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7A3DC626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 and </w:t>
      </w:r>
      <w:proofErr w:type="spellStart"/>
      <w:r w:rsidRPr="00A02B51">
        <w:rPr>
          <w:u w:val="single"/>
          <w:lang w:val="en-GB"/>
        </w:rPr>
        <w:t>Rezitis</w:t>
      </w:r>
      <w:proofErr w:type="spellEnd"/>
      <w:r w:rsidRPr="00A02B51">
        <w:rPr>
          <w:u w:val="single"/>
          <w:lang w:val="en-GB"/>
        </w:rPr>
        <w:t>, A.</w:t>
      </w:r>
      <w:r w:rsidRPr="00A02B51">
        <w:rPr>
          <w:lang w:val="en-GB"/>
        </w:rPr>
        <w:t xml:space="preserve"> (2003) 'Mean </w:t>
      </w:r>
      <w:proofErr w:type="spellStart"/>
      <w:r w:rsidRPr="00A02B51">
        <w:rPr>
          <w:lang w:val="en-GB"/>
        </w:rPr>
        <w:t>spillover</w:t>
      </w:r>
      <w:proofErr w:type="spellEnd"/>
      <w:r w:rsidRPr="00A02B51">
        <w:rPr>
          <w:lang w:val="en-GB"/>
        </w:rPr>
        <w:t xml:space="preserve"> effects in agricultural prices: evidence from changes in policy regimes', </w:t>
      </w:r>
      <w:r w:rsidRPr="00A02B51">
        <w:rPr>
          <w:b/>
          <w:lang w:val="en-GB"/>
        </w:rPr>
        <w:t>International Advances in Economic Research 9, 69-78.</w:t>
      </w:r>
    </w:p>
    <w:p w14:paraId="2EE79E23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06AA78B7" w14:textId="77777777" w:rsidR="00A02B51" w:rsidRPr="00A02B51" w:rsidRDefault="00A02B51" w:rsidP="00A02B51">
      <w:pPr>
        <w:spacing w:line="360" w:lineRule="auto"/>
        <w:jc w:val="both"/>
        <w:rPr>
          <w:b/>
          <w:lang w:val="en-GB"/>
        </w:rPr>
      </w:pPr>
      <w:r w:rsidRPr="00A02B51">
        <w:rPr>
          <w:u w:val="single"/>
          <w:lang w:val="en-GB"/>
        </w:rPr>
        <w:lastRenderedPageBreak/>
        <w:t xml:space="preserve">Apergis, N. and </w:t>
      </w:r>
      <w:proofErr w:type="spellStart"/>
      <w:r w:rsidRPr="00A02B51">
        <w:rPr>
          <w:u w:val="single"/>
          <w:lang w:val="en-GB"/>
        </w:rPr>
        <w:t>Rezitis</w:t>
      </w:r>
      <w:proofErr w:type="spellEnd"/>
      <w:r w:rsidRPr="00A02B51">
        <w:rPr>
          <w:u w:val="single"/>
          <w:lang w:val="en-GB"/>
        </w:rPr>
        <w:t>, A.</w:t>
      </w:r>
      <w:r w:rsidRPr="00A02B51">
        <w:rPr>
          <w:lang w:val="en-GB"/>
        </w:rPr>
        <w:t xml:space="preserve"> (2003) 'An examination of Okun's law: Evidence from regional areas in Greece', </w:t>
      </w:r>
      <w:r w:rsidRPr="00A02B51">
        <w:rPr>
          <w:b/>
          <w:lang w:val="en-GB"/>
        </w:rPr>
        <w:t>Applied Economics 35, 1147-1151.</w:t>
      </w:r>
    </w:p>
    <w:p w14:paraId="54E5A958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099E7CE6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 and </w:t>
      </w:r>
      <w:proofErr w:type="spellStart"/>
      <w:r w:rsidRPr="00A02B51">
        <w:rPr>
          <w:u w:val="single"/>
          <w:lang w:val="en-GB"/>
        </w:rPr>
        <w:t>Rezitis</w:t>
      </w:r>
      <w:proofErr w:type="spellEnd"/>
      <w:r w:rsidRPr="00A02B51">
        <w:rPr>
          <w:u w:val="single"/>
          <w:lang w:val="en-GB"/>
        </w:rPr>
        <w:t>, A.</w:t>
      </w:r>
      <w:r w:rsidRPr="00A02B51">
        <w:rPr>
          <w:lang w:val="en-GB"/>
        </w:rPr>
        <w:t xml:space="preserve"> (2003) 'Operational efficiency in the Greek banking industry: Evidence from the stochastic frontier approach and error decompositions', </w:t>
      </w:r>
      <w:r w:rsidRPr="00A02B51">
        <w:rPr>
          <w:b/>
        </w:rPr>
        <w:t>International Review of Economics and Business 43, 347-358.</w:t>
      </w:r>
    </w:p>
    <w:p w14:paraId="202A348F" w14:textId="77777777" w:rsidR="00A02B51" w:rsidRPr="00A02B51" w:rsidRDefault="00A02B51" w:rsidP="00A02B51">
      <w:pPr>
        <w:spacing w:line="360" w:lineRule="auto"/>
        <w:jc w:val="both"/>
        <w:rPr>
          <w:u w:val="single"/>
          <w:lang w:val="en-GB"/>
        </w:rPr>
      </w:pPr>
    </w:p>
    <w:p w14:paraId="0E2F23D9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N., </w:t>
      </w:r>
      <w:proofErr w:type="spellStart"/>
      <w:r w:rsidRPr="00A02B51">
        <w:rPr>
          <w:u w:val="single"/>
          <w:lang w:val="en-GB"/>
        </w:rPr>
        <w:t>Kyrkilis</w:t>
      </w:r>
      <w:proofErr w:type="spellEnd"/>
      <w:r w:rsidRPr="00A02B51">
        <w:rPr>
          <w:u w:val="single"/>
          <w:lang w:val="en-GB"/>
        </w:rPr>
        <w:t xml:space="preserve">, D. and </w:t>
      </w:r>
      <w:proofErr w:type="spellStart"/>
      <w:r w:rsidRPr="00A02B51">
        <w:rPr>
          <w:u w:val="single"/>
          <w:lang w:val="en-GB"/>
        </w:rPr>
        <w:t>Rezitis</w:t>
      </w:r>
      <w:proofErr w:type="spellEnd"/>
      <w:r w:rsidRPr="00A02B51">
        <w:rPr>
          <w:u w:val="single"/>
          <w:lang w:val="en-GB"/>
        </w:rPr>
        <w:t>, A.</w:t>
      </w:r>
      <w:r w:rsidRPr="00A02B51">
        <w:rPr>
          <w:lang w:val="en-GB"/>
        </w:rPr>
        <w:t xml:space="preserve"> (2003) 'Exchange rate volatility and inward foreign direct investment in Greece: the prospects of EMU membership', </w:t>
      </w:r>
      <w:r w:rsidRPr="00A02B51">
        <w:rPr>
          <w:b/>
        </w:rPr>
        <w:t>International Review of Economics and Business,</w:t>
      </w:r>
      <w:r w:rsidRPr="00A02B51">
        <w:t xml:space="preserve"> </w:t>
      </w:r>
      <w:r w:rsidRPr="00A02B51">
        <w:rPr>
          <w:b/>
        </w:rPr>
        <w:t>43, 364-375.</w:t>
      </w:r>
    </w:p>
    <w:p w14:paraId="417F03C3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40C03811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bCs/>
          <w:u w:val="single"/>
          <w:lang w:val="en-GB"/>
        </w:rPr>
        <w:t>Apergis, N. (2003)</w:t>
      </w:r>
      <w:r w:rsidRPr="00A02B51">
        <w:rPr>
          <w:bCs/>
          <w:lang w:val="en-GB"/>
        </w:rPr>
        <w:t xml:space="preserve"> ‘Housing prices and macroeconomic factors: prospects within the European Monetary Union’, </w:t>
      </w:r>
      <w:r w:rsidRPr="00A02B51">
        <w:rPr>
          <w:b/>
          <w:bCs/>
          <w:lang w:val="en-GB"/>
        </w:rPr>
        <w:t>International Real Estate Review 6, 47-63</w:t>
      </w:r>
      <w:r w:rsidRPr="00A02B51">
        <w:rPr>
          <w:bCs/>
          <w:lang w:val="en-GB"/>
        </w:rPr>
        <w:t>.</w:t>
      </w:r>
    </w:p>
    <w:p w14:paraId="2933B10E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3F1C2780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</w:t>
      </w:r>
      <w:r w:rsidRPr="00A02B51">
        <w:t xml:space="preserve"> (2003) ‘The inflation-output volatility trade-off: a case where anti-inflation monetary policy turns out to be successful, a historical assessment’, </w:t>
      </w:r>
      <w:r w:rsidRPr="00A02B51">
        <w:rPr>
          <w:b/>
          <w:bCs/>
        </w:rPr>
        <w:t>Journal of Policy Modeling, 25, 881-892.</w:t>
      </w:r>
    </w:p>
    <w:p w14:paraId="362422EE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235CDE9A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 and S. Miller</w:t>
      </w:r>
      <w:r w:rsidRPr="00A02B51">
        <w:t xml:space="preserve"> (2004) ‘Macroeconomic rationality and Lucas’s Misperceptions Model: Further Evidence from Panel Data’, </w:t>
      </w:r>
      <w:r w:rsidRPr="00A02B51">
        <w:rPr>
          <w:b/>
          <w:bCs/>
        </w:rPr>
        <w:t>Journal of Economics and Business</w:t>
      </w:r>
      <w:r w:rsidRPr="00A02B51">
        <w:rPr>
          <w:b/>
        </w:rPr>
        <w:t xml:space="preserve"> 56, 227-241.</w:t>
      </w:r>
    </w:p>
    <w:p w14:paraId="3CD48121" w14:textId="77777777" w:rsidR="00A02B51" w:rsidRPr="00A02B51" w:rsidRDefault="00A02B51" w:rsidP="00A02B51">
      <w:pPr>
        <w:spacing w:line="360" w:lineRule="auto"/>
        <w:jc w:val="both"/>
      </w:pPr>
    </w:p>
    <w:p w14:paraId="3F6A97E5" w14:textId="77777777" w:rsidR="00A02B51" w:rsidRPr="00A02B51" w:rsidRDefault="00A02B51" w:rsidP="00A02B51">
      <w:pPr>
        <w:spacing w:line="360" w:lineRule="auto"/>
        <w:jc w:val="both"/>
        <w:rPr>
          <w:b/>
          <w:bCs/>
        </w:rPr>
      </w:pPr>
      <w:r w:rsidRPr="00A02B51">
        <w:rPr>
          <w:u w:val="single"/>
        </w:rPr>
        <w:t>Apergis, N.</w:t>
      </w:r>
      <w:r w:rsidRPr="00A02B51">
        <w:t xml:space="preserve"> (2004) ‘Aggregate employment and sectoral shocks in Greece: Evidence from GARCH-M estimates and variance decompositions’, </w:t>
      </w:r>
      <w:r w:rsidRPr="00A02B51">
        <w:rPr>
          <w:b/>
          <w:bCs/>
        </w:rPr>
        <w:t>Global Journal of Finance and Economics 10, 1-14.</w:t>
      </w:r>
    </w:p>
    <w:p w14:paraId="7751FBE9" w14:textId="77777777" w:rsidR="00A02B51" w:rsidRPr="00A02B51" w:rsidRDefault="00A02B51" w:rsidP="00A02B51">
      <w:pPr>
        <w:spacing w:line="360" w:lineRule="auto"/>
        <w:jc w:val="both"/>
      </w:pPr>
    </w:p>
    <w:p w14:paraId="1F3A240A" w14:textId="77777777" w:rsidR="00A02B51" w:rsidRPr="00A02B51" w:rsidRDefault="00A02B51" w:rsidP="00A02B51">
      <w:pPr>
        <w:tabs>
          <w:tab w:val="left" w:pos="7655"/>
        </w:tabs>
        <w:autoSpaceDE w:val="0"/>
        <w:autoSpaceDN w:val="0"/>
        <w:spacing w:line="360" w:lineRule="auto"/>
        <w:jc w:val="both"/>
        <w:rPr>
          <w:bCs/>
        </w:rPr>
      </w:pPr>
      <w:r w:rsidRPr="00A02B51">
        <w:rPr>
          <w:bCs/>
          <w:u w:val="single"/>
        </w:rPr>
        <w:t>Apergis N.</w:t>
      </w:r>
      <w:r w:rsidRPr="00A02B51">
        <w:rPr>
          <w:bCs/>
        </w:rPr>
        <w:t xml:space="preserve"> (2004) ‘Inflation, Output Growth, Volatility and Causality: Evidence from Panel Data and the G7 Countries’, </w:t>
      </w:r>
      <w:r w:rsidRPr="00A02B51">
        <w:rPr>
          <w:b/>
        </w:rPr>
        <w:t>Economics Letters 83, 185-191.</w:t>
      </w:r>
      <w:r w:rsidRPr="00A02B51">
        <w:rPr>
          <w:bCs/>
        </w:rPr>
        <w:t xml:space="preserve"> </w:t>
      </w:r>
    </w:p>
    <w:p w14:paraId="148559FE" w14:textId="77777777" w:rsidR="00A02B51" w:rsidRPr="00A02B51" w:rsidRDefault="00A02B51" w:rsidP="00A02B51">
      <w:pPr>
        <w:spacing w:line="360" w:lineRule="auto"/>
        <w:jc w:val="both"/>
      </w:pPr>
    </w:p>
    <w:p w14:paraId="5ADA2E41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 and </w:t>
      </w:r>
      <w:proofErr w:type="spellStart"/>
      <w:r w:rsidRPr="00A02B51">
        <w:rPr>
          <w:u w:val="single"/>
          <w:lang w:val="en-GB"/>
        </w:rPr>
        <w:t>Rezitis</w:t>
      </w:r>
      <w:proofErr w:type="spellEnd"/>
      <w:r w:rsidRPr="00A02B51">
        <w:rPr>
          <w:u w:val="single"/>
          <w:lang w:val="en-GB"/>
        </w:rPr>
        <w:t>, A</w:t>
      </w:r>
      <w:r w:rsidRPr="00A02B51">
        <w:rPr>
          <w:lang w:val="en-GB"/>
        </w:rPr>
        <w:t xml:space="preserve">. (2004) ‘Cost structure, technological change, and productivity growth in the Greek Banking Sector’, </w:t>
      </w:r>
      <w:r w:rsidRPr="00A02B51">
        <w:rPr>
          <w:b/>
          <w:bCs/>
          <w:lang w:val="en-GB"/>
        </w:rPr>
        <w:t>International Advances of Economic Research, 1-15.</w:t>
      </w:r>
    </w:p>
    <w:p w14:paraId="7F2D4A4D" w14:textId="77777777" w:rsidR="00A02B51" w:rsidRPr="00A02B51" w:rsidRDefault="00A02B51" w:rsidP="00A02B51">
      <w:pPr>
        <w:spacing w:line="360" w:lineRule="auto"/>
        <w:jc w:val="both"/>
      </w:pPr>
    </w:p>
    <w:p w14:paraId="0788723F" w14:textId="77777777" w:rsidR="00A02B51" w:rsidRPr="00A02B51" w:rsidRDefault="00A02B51" w:rsidP="00A02B51">
      <w:pPr>
        <w:keepNext/>
        <w:spacing w:line="360" w:lineRule="auto"/>
        <w:jc w:val="both"/>
        <w:outlineLvl w:val="1"/>
        <w:rPr>
          <w:bCs/>
          <w:lang w:val="en-GB"/>
        </w:rPr>
      </w:pPr>
      <w:r w:rsidRPr="00A02B51">
        <w:rPr>
          <w:bCs/>
          <w:u w:val="single"/>
          <w:lang w:val="en-GB"/>
        </w:rPr>
        <w:t>Apergis, N.</w:t>
      </w:r>
      <w:r w:rsidRPr="00A02B51">
        <w:rPr>
          <w:bCs/>
          <w:lang w:val="en-GB"/>
        </w:rPr>
        <w:t xml:space="preserve"> (2005) ‘Inflation Uncertainty and Growth: Evidence from Panel Data’, </w:t>
      </w:r>
      <w:r w:rsidRPr="00A02B51">
        <w:rPr>
          <w:b/>
          <w:lang w:val="en-GB"/>
        </w:rPr>
        <w:t>Australian Economic Papers 44, 186-197.</w:t>
      </w:r>
    </w:p>
    <w:p w14:paraId="1893A18C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72A93659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</w:t>
      </w:r>
      <w:r w:rsidRPr="00A02B51">
        <w:rPr>
          <w:lang w:val="en-GB"/>
        </w:rPr>
        <w:t xml:space="preserve"> (2005) ‘The natural rate of unemployment in Greece’, </w:t>
      </w:r>
      <w:r w:rsidRPr="00A02B51">
        <w:rPr>
          <w:b/>
          <w:bCs/>
          <w:lang w:val="en-GB"/>
        </w:rPr>
        <w:t xml:space="preserve">Journal of Policy </w:t>
      </w:r>
      <w:proofErr w:type="spellStart"/>
      <w:r w:rsidRPr="00A02B51">
        <w:rPr>
          <w:b/>
          <w:bCs/>
          <w:lang w:val="en-GB"/>
        </w:rPr>
        <w:t>Modeling</w:t>
      </w:r>
      <w:proofErr w:type="spellEnd"/>
      <w:r w:rsidRPr="00A02B51">
        <w:rPr>
          <w:b/>
          <w:lang w:val="en-GB"/>
        </w:rPr>
        <w:t xml:space="preserve"> 27, 91-99.</w:t>
      </w:r>
    </w:p>
    <w:p w14:paraId="6096E0E7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173EDF67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 and S. Miller (2005)</w:t>
      </w:r>
      <w:r w:rsidRPr="00A02B51">
        <w:rPr>
          <w:lang w:val="en-GB"/>
        </w:rPr>
        <w:t xml:space="preserve"> ‘Money volatility and output volatility: any asymmetric effects? Evidence from conditional measures of volatility’, </w:t>
      </w:r>
      <w:r w:rsidRPr="00A02B51">
        <w:rPr>
          <w:b/>
          <w:bCs/>
          <w:lang w:val="en-GB"/>
        </w:rPr>
        <w:t>Journal of Economic Studies</w:t>
      </w:r>
      <w:r w:rsidRPr="00A02B51">
        <w:rPr>
          <w:b/>
          <w:lang w:val="en-GB"/>
        </w:rPr>
        <w:t xml:space="preserve"> 32, 511-523.</w:t>
      </w:r>
    </w:p>
    <w:p w14:paraId="620D31F5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2F425F0B" w14:textId="77777777" w:rsidR="00A02B51" w:rsidRPr="00A02B51" w:rsidRDefault="00A02B51" w:rsidP="00A02B51">
      <w:pPr>
        <w:spacing w:line="360" w:lineRule="auto"/>
        <w:jc w:val="both"/>
        <w:rPr>
          <w:b/>
          <w:lang w:val="en-GB"/>
        </w:rPr>
      </w:pPr>
      <w:r w:rsidRPr="00A02B51">
        <w:rPr>
          <w:u w:val="single"/>
          <w:lang w:val="en-GB"/>
        </w:rPr>
        <w:t xml:space="preserve">Apergis, N., C. </w:t>
      </w:r>
      <w:proofErr w:type="spellStart"/>
      <w:r w:rsidRPr="00A02B51">
        <w:rPr>
          <w:u w:val="single"/>
          <w:lang w:val="en-GB"/>
        </w:rPr>
        <w:t>Katrakilidis</w:t>
      </w:r>
      <w:proofErr w:type="spellEnd"/>
      <w:r w:rsidRPr="00A02B51">
        <w:rPr>
          <w:u w:val="single"/>
          <w:lang w:val="en-GB"/>
        </w:rPr>
        <w:t xml:space="preserve">, </w:t>
      </w:r>
      <w:r w:rsidRPr="00A02B51">
        <w:rPr>
          <w:u w:val="single"/>
        </w:rPr>
        <w:t xml:space="preserve">and N. </w:t>
      </w:r>
      <w:proofErr w:type="spellStart"/>
      <w:r w:rsidRPr="00A02B51">
        <w:rPr>
          <w:u w:val="single"/>
        </w:rPr>
        <w:t>Tabakis</w:t>
      </w:r>
      <w:proofErr w:type="spellEnd"/>
      <w:r w:rsidRPr="00A02B51">
        <w:rPr>
          <w:u w:val="single"/>
          <w:lang w:val="en-GB"/>
        </w:rPr>
        <w:t xml:space="preserve"> (2006)</w:t>
      </w:r>
      <w:r w:rsidRPr="00A02B51">
        <w:rPr>
          <w:lang w:val="en-GB"/>
        </w:rPr>
        <w:t xml:space="preserve"> ‘Dynamic linkages between FDI inflows and domestic investment: A panel cointegration approach ‘, </w:t>
      </w:r>
      <w:r w:rsidRPr="00A02B51">
        <w:rPr>
          <w:b/>
          <w:lang w:val="en-GB"/>
        </w:rPr>
        <w:t>Atlantic Economic Journal 34, 385-394.</w:t>
      </w:r>
    </w:p>
    <w:p w14:paraId="2044F713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10C751B9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  <w:lang w:val="el-GR"/>
        </w:rPr>
        <w:lastRenderedPageBreak/>
        <w:t>Α</w:t>
      </w:r>
      <w:proofErr w:type="spellStart"/>
      <w:r w:rsidRPr="00A02B51">
        <w:rPr>
          <w:u w:val="single"/>
        </w:rPr>
        <w:t>pergis</w:t>
      </w:r>
      <w:proofErr w:type="spellEnd"/>
      <w:r w:rsidRPr="00A02B51">
        <w:rPr>
          <w:u w:val="single"/>
        </w:rPr>
        <w:t xml:space="preserve">, N., I. </w:t>
      </w:r>
      <w:proofErr w:type="spellStart"/>
      <w:r w:rsidRPr="00A02B51">
        <w:rPr>
          <w:u w:val="single"/>
        </w:rPr>
        <w:t>Filippidis</w:t>
      </w:r>
      <w:proofErr w:type="spellEnd"/>
      <w:r w:rsidRPr="00A02B51">
        <w:rPr>
          <w:u w:val="single"/>
        </w:rPr>
        <w:t xml:space="preserve">, and </w:t>
      </w:r>
      <w:proofErr w:type="spellStart"/>
      <w:r w:rsidRPr="00A02B51">
        <w:rPr>
          <w:u w:val="single"/>
        </w:rPr>
        <w:t>Economidou</w:t>
      </w:r>
      <w:proofErr w:type="spellEnd"/>
      <w:r w:rsidRPr="00A02B51">
        <w:rPr>
          <w:u w:val="single"/>
        </w:rPr>
        <w:t>, C. (2007)</w:t>
      </w:r>
      <w:r w:rsidRPr="00A02B51">
        <w:t xml:space="preserve"> ‘Financial deepening and economic growth linkages: a panel data analysis’, </w:t>
      </w:r>
      <w:r w:rsidRPr="00A02B51">
        <w:rPr>
          <w:b/>
        </w:rPr>
        <w:t>Review of World Economics 143, 179-198</w:t>
      </w:r>
      <w:r w:rsidRPr="00A02B51">
        <w:t>.</w:t>
      </w:r>
    </w:p>
    <w:p w14:paraId="4996D410" w14:textId="77777777" w:rsidR="00A02B51" w:rsidRPr="00EA4522" w:rsidRDefault="00A02B51" w:rsidP="00A02B51">
      <w:pPr>
        <w:spacing w:line="360" w:lineRule="auto"/>
        <w:jc w:val="both"/>
      </w:pPr>
    </w:p>
    <w:p w14:paraId="3A5249F2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 and Miller, S. (2007)</w:t>
      </w:r>
      <w:r w:rsidRPr="00A02B51">
        <w:rPr>
          <w:lang w:val="en-GB"/>
        </w:rPr>
        <w:t xml:space="preserve">, ‘Consumption Asymmetry and the Stock Market: Empirical Evidence’, </w:t>
      </w:r>
      <w:r w:rsidRPr="00A02B51">
        <w:rPr>
          <w:b/>
          <w:lang w:val="en-GB"/>
        </w:rPr>
        <w:t>Economics Letters 93, 337-342.</w:t>
      </w:r>
    </w:p>
    <w:p w14:paraId="01EBA47B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4811B4CF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 and S. Miller (2007)</w:t>
      </w:r>
      <w:r w:rsidRPr="00A02B51">
        <w:rPr>
          <w:lang w:val="en-GB"/>
        </w:rPr>
        <w:t xml:space="preserve"> ‘Total factor productivity and monetary policy: Evidence from conditional volatility’, </w:t>
      </w:r>
      <w:r w:rsidRPr="00A02B51">
        <w:rPr>
          <w:b/>
          <w:lang w:val="en-GB"/>
        </w:rPr>
        <w:t>International Finance 10, 131-152.</w:t>
      </w:r>
    </w:p>
    <w:p w14:paraId="6A5256E5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73DC7D09" w14:textId="77777777" w:rsidR="00A02B51" w:rsidRPr="00A02B51" w:rsidRDefault="00A02B51" w:rsidP="00A02B51">
      <w:pPr>
        <w:spacing w:line="360" w:lineRule="auto"/>
        <w:jc w:val="both"/>
        <w:rPr>
          <w:bCs/>
          <w:lang w:val="en-GB"/>
        </w:rPr>
      </w:pPr>
      <w:r w:rsidRPr="00A02B51">
        <w:rPr>
          <w:bCs/>
          <w:u w:val="single"/>
          <w:lang w:val="en-GB"/>
        </w:rPr>
        <w:t xml:space="preserve">Apergis, N., K. </w:t>
      </w:r>
      <w:proofErr w:type="spellStart"/>
      <w:r w:rsidRPr="00A02B51">
        <w:rPr>
          <w:bCs/>
          <w:u w:val="single"/>
          <w:lang w:val="en-GB"/>
        </w:rPr>
        <w:t>Lyroudi</w:t>
      </w:r>
      <w:proofErr w:type="spellEnd"/>
      <w:r w:rsidRPr="00A02B51">
        <w:rPr>
          <w:bCs/>
          <w:u w:val="single"/>
          <w:lang w:val="en-GB"/>
        </w:rPr>
        <w:t xml:space="preserve"> and A. </w:t>
      </w:r>
      <w:proofErr w:type="spellStart"/>
      <w:r w:rsidRPr="00A02B51">
        <w:rPr>
          <w:bCs/>
          <w:u w:val="single"/>
          <w:lang w:val="en-GB"/>
        </w:rPr>
        <w:t>Sfetsos</w:t>
      </w:r>
      <w:proofErr w:type="spellEnd"/>
      <w:r w:rsidRPr="00A02B51">
        <w:rPr>
          <w:bCs/>
          <w:u w:val="single"/>
          <w:lang w:val="en-GB"/>
        </w:rPr>
        <w:t xml:space="preserve"> (2008) </w:t>
      </w:r>
      <w:r w:rsidRPr="00A02B51">
        <w:rPr>
          <w:lang w:val="en-GB"/>
        </w:rPr>
        <w:t>‘</w:t>
      </w:r>
      <w:r w:rsidRPr="00A02B51">
        <w:rPr>
          <w:bCs/>
          <w:lang w:val="en-GB"/>
        </w:rPr>
        <w:t xml:space="preserve">Private and Government Consumption in Transitional Economies: A Panel Data Analysis’, </w:t>
      </w:r>
      <w:r w:rsidRPr="00A02B51">
        <w:rPr>
          <w:b/>
          <w:bCs/>
          <w:lang w:val="en-GB"/>
        </w:rPr>
        <w:t>Journal of Economic Development</w:t>
      </w:r>
      <w:r w:rsidRPr="00A02B51">
        <w:rPr>
          <w:bCs/>
          <w:lang w:val="en-GB"/>
        </w:rPr>
        <w:t xml:space="preserve"> </w:t>
      </w:r>
      <w:r w:rsidRPr="00A02B51">
        <w:rPr>
          <w:b/>
          <w:bCs/>
          <w:lang w:val="en-GB"/>
        </w:rPr>
        <w:t>33, 113-131.</w:t>
      </w:r>
    </w:p>
    <w:p w14:paraId="6CB5A70C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0FD65D0A" w14:textId="77777777" w:rsidR="00A02B51" w:rsidRPr="00A02B51" w:rsidRDefault="00A02B51" w:rsidP="00A02B51">
      <w:pPr>
        <w:spacing w:line="360" w:lineRule="auto"/>
        <w:jc w:val="both"/>
        <w:rPr>
          <w:bCs/>
        </w:rPr>
      </w:pPr>
      <w:r w:rsidRPr="00A02B51">
        <w:rPr>
          <w:u w:val="single"/>
        </w:rPr>
        <w:t xml:space="preserve">Apergis, N., </w:t>
      </w:r>
      <w:proofErr w:type="spellStart"/>
      <w:r w:rsidRPr="00A02B51">
        <w:rPr>
          <w:u w:val="single"/>
        </w:rPr>
        <w:t>Economidou</w:t>
      </w:r>
      <w:proofErr w:type="spellEnd"/>
      <w:r w:rsidRPr="00A02B51">
        <w:rPr>
          <w:u w:val="single"/>
        </w:rPr>
        <w:t xml:space="preserve"> C. and </w:t>
      </w:r>
      <w:proofErr w:type="spellStart"/>
      <w:r w:rsidRPr="00A02B51">
        <w:rPr>
          <w:u w:val="single"/>
        </w:rPr>
        <w:t>Fillipidis</w:t>
      </w:r>
      <w:proofErr w:type="spellEnd"/>
      <w:r w:rsidRPr="00A02B51">
        <w:rPr>
          <w:u w:val="single"/>
        </w:rPr>
        <w:t>, I. (2008)</w:t>
      </w:r>
      <w:r w:rsidRPr="00A02B51">
        <w:t xml:space="preserve"> ‘</w:t>
      </w:r>
      <w:r w:rsidRPr="00A02B51">
        <w:rPr>
          <w:bCs/>
        </w:rPr>
        <w:t xml:space="preserve">Innovation, Technology Transfer and Labor Productivity Linkages: Evidence from a Panel of Manufacturing Industries, </w:t>
      </w:r>
      <w:r w:rsidRPr="00A02B51">
        <w:rPr>
          <w:b/>
        </w:rPr>
        <w:t>Review of World Economics 144, 491-508.</w:t>
      </w:r>
    </w:p>
    <w:p w14:paraId="2DBC0ED8" w14:textId="77777777" w:rsidR="00A02B51" w:rsidRPr="00EA4522" w:rsidRDefault="00A02B51" w:rsidP="00A02B51">
      <w:pPr>
        <w:spacing w:line="360" w:lineRule="auto"/>
        <w:jc w:val="both"/>
      </w:pPr>
    </w:p>
    <w:p w14:paraId="22922F84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</w:t>
      </w:r>
      <w:r w:rsidRPr="00A02B51">
        <w:rPr>
          <w:lang w:val="en-GB"/>
        </w:rPr>
        <w:t xml:space="preserve"> (2009) ‘Foreign direct investment inward and outward: Evidence from panel data, developed and developing economies, open and closed economies’, </w:t>
      </w:r>
      <w:r w:rsidRPr="00A02B51">
        <w:rPr>
          <w:b/>
          <w:lang w:val="en-GB"/>
        </w:rPr>
        <w:t>The American Economist, 53, 21-30.</w:t>
      </w:r>
    </w:p>
    <w:p w14:paraId="5D359386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6B695AD6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 and Payne</w:t>
      </w:r>
      <w:r w:rsidR="00E347A6">
        <w:rPr>
          <w:u w:val="single"/>
        </w:rPr>
        <w:t>, J.</w:t>
      </w:r>
      <w:r w:rsidRPr="00A02B51">
        <w:rPr>
          <w:u w:val="single"/>
        </w:rPr>
        <w:t xml:space="preserve"> (2009)</w:t>
      </w:r>
      <w:r w:rsidRPr="00A02B51">
        <w:t xml:space="preserve"> ‘Energy consumption and economic growth in Central America: Evidence from a panel cointegration and error correction model’, </w:t>
      </w:r>
      <w:r w:rsidRPr="00A02B51">
        <w:rPr>
          <w:b/>
        </w:rPr>
        <w:t>Energy Economics, 31, 211-216</w:t>
      </w:r>
      <w:r w:rsidRPr="00A02B51">
        <w:t>.</w:t>
      </w:r>
    </w:p>
    <w:p w14:paraId="43CEB7CE" w14:textId="77777777" w:rsidR="00A02B51" w:rsidRPr="00A02B51" w:rsidRDefault="00A02B51" w:rsidP="00A02B51">
      <w:pPr>
        <w:spacing w:line="360" w:lineRule="auto"/>
        <w:jc w:val="both"/>
      </w:pPr>
    </w:p>
    <w:p w14:paraId="6C6E419C" w14:textId="77777777" w:rsidR="00A02B51" w:rsidRPr="00A02B51" w:rsidRDefault="00431A7F" w:rsidP="00A02B51">
      <w:pPr>
        <w:spacing w:line="360" w:lineRule="auto"/>
        <w:jc w:val="both"/>
      </w:pPr>
      <w:r>
        <w:rPr>
          <w:u w:val="single"/>
        </w:rPr>
        <w:t>A</w:t>
      </w:r>
      <w:r w:rsidR="00A02B51" w:rsidRPr="00A02B51">
        <w:rPr>
          <w:u w:val="single"/>
        </w:rPr>
        <w:t xml:space="preserve">pergis, N., </w:t>
      </w:r>
      <w:proofErr w:type="spellStart"/>
      <w:r w:rsidR="00A02B51" w:rsidRPr="00A02B51">
        <w:rPr>
          <w:u w:val="single"/>
        </w:rPr>
        <w:t>Economidou</w:t>
      </w:r>
      <w:proofErr w:type="spellEnd"/>
      <w:r w:rsidR="00A02B51" w:rsidRPr="00A02B51">
        <w:rPr>
          <w:u w:val="single"/>
        </w:rPr>
        <w:t xml:space="preserve">, C. and </w:t>
      </w:r>
      <w:proofErr w:type="spellStart"/>
      <w:r w:rsidR="00A02B51" w:rsidRPr="00A02B51">
        <w:rPr>
          <w:u w:val="single"/>
        </w:rPr>
        <w:t>Fillipidis</w:t>
      </w:r>
      <w:proofErr w:type="spellEnd"/>
      <w:r w:rsidR="00A02B51" w:rsidRPr="00A02B51">
        <w:rPr>
          <w:u w:val="single"/>
        </w:rPr>
        <w:t>, J. (2009)</w:t>
      </w:r>
      <w:r w:rsidR="00A02B51" w:rsidRPr="00A02B51">
        <w:t xml:space="preserve"> ‘International technology spillovers, human capital and productivity linkages: Evidence from the industrial sector’, </w:t>
      </w:r>
      <w:proofErr w:type="spellStart"/>
      <w:r w:rsidR="00A02B51" w:rsidRPr="00A02B51">
        <w:rPr>
          <w:b/>
        </w:rPr>
        <w:t>Empirica</w:t>
      </w:r>
      <w:proofErr w:type="spellEnd"/>
      <w:r w:rsidR="00A02B51" w:rsidRPr="00A02B51">
        <w:rPr>
          <w:b/>
        </w:rPr>
        <w:t xml:space="preserve"> 36, 365-387.</w:t>
      </w:r>
    </w:p>
    <w:p w14:paraId="5CD7ED77" w14:textId="77777777" w:rsidR="00A02B51" w:rsidRPr="00A02B51" w:rsidRDefault="00A02B51" w:rsidP="00A02B51">
      <w:pPr>
        <w:spacing w:line="360" w:lineRule="auto"/>
        <w:jc w:val="both"/>
      </w:pPr>
    </w:p>
    <w:p w14:paraId="62BDC85E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 and J. Payne (2009)</w:t>
      </w:r>
      <w:r w:rsidRPr="00A02B51">
        <w:t xml:space="preserve"> ‘Energy consumption and economic growth: Evidence from the commonwealth of independent states’, </w:t>
      </w:r>
      <w:r w:rsidRPr="00A02B51">
        <w:rPr>
          <w:b/>
        </w:rPr>
        <w:t>Energy Economics, 31, 641-647.</w:t>
      </w:r>
    </w:p>
    <w:p w14:paraId="25BCABB2" w14:textId="77777777" w:rsidR="00A02B51" w:rsidRPr="00A02B51" w:rsidRDefault="00A02B51" w:rsidP="00A02B51">
      <w:pPr>
        <w:spacing w:line="360" w:lineRule="auto"/>
        <w:jc w:val="both"/>
      </w:pPr>
    </w:p>
    <w:p w14:paraId="52139492" w14:textId="77777777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>Apergis, N. and S. Miller (2009)</w:t>
      </w:r>
      <w:r w:rsidRPr="00A02B51">
        <w:t xml:space="preserve"> ‘Do structural oil-market shocks affect stock prices?’, </w:t>
      </w:r>
      <w:r w:rsidRPr="00A02B51">
        <w:rPr>
          <w:b/>
        </w:rPr>
        <w:t>Energy Economics 31, 569-575.</w:t>
      </w:r>
    </w:p>
    <w:p w14:paraId="543774C3" w14:textId="77777777" w:rsidR="00A02B51" w:rsidRPr="00A02B51" w:rsidRDefault="00A02B51" w:rsidP="00A02B51">
      <w:pPr>
        <w:spacing w:line="360" w:lineRule="auto"/>
        <w:jc w:val="both"/>
      </w:pPr>
    </w:p>
    <w:p w14:paraId="6E8740DE" w14:textId="77777777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>Apergis, N. and J. Payne (2009)</w:t>
      </w:r>
      <w:r w:rsidRPr="00A02B51">
        <w:t xml:space="preserve"> ‘CO</w:t>
      </w:r>
      <w:r w:rsidRPr="00A02B51">
        <w:rPr>
          <w:vertAlign w:val="subscript"/>
        </w:rPr>
        <w:t>2</w:t>
      </w:r>
      <w:r w:rsidRPr="00A02B51">
        <w:t xml:space="preserve"> Emissions, Energy Usage, and Output in Central America’</w:t>
      </w:r>
      <w:r w:rsidRPr="00A02B51">
        <w:rPr>
          <w:b/>
        </w:rPr>
        <w:t>, Energy Policy, 37, 3282-3286.</w:t>
      </w:r>
    </w:p>
    <w:p w14:paraId="55D0714B" w14:textId="77777777" w:rsidR="00A02B51" w:rsidRPr="00A02B51" w:rsidRDefault="00A02B51" w:rsidP="00A02B51">
      <w:pPr>
        <w:spacing w:line="360" w:lineRule="auto"/>
        <w:jc w:val="both"/>
      </w:pPr>
    </w:p>
    <w:p w14:paraId="389732C6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 and Payne, J. (2010)</w:t>
      </w:r>
      <w:r w:rsidRPr="00A02B51">
        <w:rPr>
          <w:lang w:val="en-GB"/>
        </w:rPr>
        <w:t xml:space="preserve"> ‘The Emissions, Energy Consumption and Growth Nexus: Evidence from the Commonwealth of Independent States’, </w:t>
      </w:r>
      <w:r w:rsidRPr="00A02B51">
        <w:rPr>
          <w:b/>
          <w:lang w:val="en-GB"/>
        </w:rPr>
        <w:t>Energy Policy 38, 650-655</w:t>
      </w:r>
      <w:r w:rsidRPr="00A02B51">
        <w:rPr>
          <w:lang w:val="en-GB"/>
        </w:rPr>
        <w:t>.</w:t>
      </w:r>
    </w:p>
    <w:p w14:paraId="1B839852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227732B8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 and Payne, J. (2010)</w:t>
      </w:r>
      <w:r w:rsidRPr="00A02B51">
        <w:rPr>
          <w:lang w:val="en-GB"/>
        </w:rPr>
        <w:t xml:space="preserve"> ‘Renewable Energy Consumption and Economic Growth: Evidence from a Panel of OECD Countries’, </w:t>
      </w:r>
      <w:r w:rsidRPr="00A02B51">
        <w:rPr>
          <w:b/>
          <w:lang w:val="en-GB"/>
        </w:rPr>
        <w:t>Energy Policy 38, 656-660</w:t>
      </w:r>
      <w:r w:rsidRPr="00A02B51">
        <w:rPr>
          <w:lang w:val="en-GB"/>
        </w:rPr>
        <w:t>.</w:t>
      </w:r>
    </w:p>
    <w:p w14:paraId="51E187C5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542282FB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lastRenderedPageBreak/>
        <w:t>Apergis, N. and Payne, J. (2010)</w:t>
      </w:r>
      <w:r w:rsidRPr="00A02B51">
        <w:rPr>
          <w:lang w:val="en-GB"/>
        </w:rPr>
        <w:t xml:space="preserve"> ‘A panel study of nuclear energy consumption and economic growth’, </w:t>
      </w:r>
      <w:r w:rsidRPr="00A02B51">
        <w:rPr>
          <w:b/>
          <w:lang w:val="en-GB"/>
        </w:rPr>
        <w:t>Energy Economics 32, 545-549</w:t>
      </w:r>
      <w:r w:rsidRPr="00A02B51">
        <w:rPr>
          <w:lang w:val="en-GB"/>
        </w:rPr>
        <w:t>.</w:t>
      </w:r>
    </w:p>
    <w:p w14:paraId="4B07BF09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03388CAC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N., </w:t>
      </w:r>
      <w:proofErr w:type="spellStart"/>
      <w:r w:rsidRPr="00A02B51">
        <w:rPr>
          <w:u w:val="single"/>
          <w:lang w:val="en-GB"/>
        </w:rPr>
        <w:t>Dincer</w:t>
      </w:r>
      <w:proofErr w:type="spellEnd"/>
      <w:r w:rsidRPr="00A02B51">
        <w:rPr>
          <w:u w:val="single"/>
          <w:lang w:val="en-GB"/>
        </w:rPr>
        <w:t>, O. and Payne, J. (2010)</w:t>
      </w:r>
      <w:r w:rsidRPr="00A02B51">
        <w:rPr>
          <w:lang w:val="en-GB"/>
        </w:rPr>
        <w:t xml:space="preserve"> ‘The relationship between corruption and income inequality in U.S. states: Evidence from a panel cointegration and error correction model’, </w:t>
      </w:r>
      <w:r w:rsidRPr="00A02B51">
        <w:rPr>
          <w:b/>
          <w:lang w:val="en-GB"/>
        </w:rPr>
        <w:t>Public Choice 145, 125-135</w:t>
      </w:r>
      <w:r w:rsidRPr="00A02B51">
        <w:rPr>
          <w:lang w:val="en-GB"/>
        </w:rPr>
        <w:t>.</w:t>
      </w:r>
    </w:p>
    <w:p w14:paraId="2B795224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6850F6A3" w14:textId="77777777" w:rsidR="00A02B51" w:rsidRPr="00A02B51" w:rsidRDefault="00A02B51" w:rsidP="00A02B51">
      <w:pPr>
        <w:spacing w:line="360" w:lineRule="auto"/>
        <w:jc w:val="both"/>
        <w:rPr>
          <w:b/>
          <w:lang w:val="en-GB"/>
        </w:rPr>
      </w:pPr>
      <w:r w:rsidRPr="00A02B51">
        <w:rPr>
          <w:u w:val="single"/>
          <w:lang w:val="en-GB"/>
        </w:rPr>
        <w:t xml:space="preserve">Apergis, N., E. </w:t>
      </w:r>
      <w:proofErr w:type="spellStart"/>
      <w:r w:rsidRPr="00A02B51">
        <w:rPr>
          <w:u w:val="single"/>
          <w:lang w:val="en-GB"/>
        </w:rPr>
        <w:t>Panopoulou</w:t>
      </w:r>
      <w:proofErr w:type="spellEnd"/>
      <w:r w:rsidRPr="00A02B51">
        <w:rPr>
          <w:u w:val="single"/>
          <w:lang w:val="en-GB"/>
        </w:rPr>
        <w:t xml:space="preserve"> and C. </w:t>
      </w:r>
      <w:proofErr w:type="spellStart"/>
      <w:r w:rsidRPr="00A02B51">
        <w:rPr>
          <w:u w:val="single"/>
          <w:lang w:val="en-GB"/>
        </w:rPr>
        <w:t>Tsoumas</w:t>
      </w:r>
      <w:proofErr w:type="spellEnd"/>
      <w:r w:rsidRPr="00A02B51">
        <w:rPr>
          <w:u w:val="single"/>
          <w:lang w:val="en-GB"/>
        </w:rPr>
        <w:t xml:space="preserve"> (2010)</w:t>
      </w:r>
      <w:r w:rsidRPr="00A02B51">
        <w:rPr>
          <w:lang w:val="en-GB"/>
        </w:rPr>
        <w:t xml:space="preserve"> ‘Old wine in a new bottle: Growth convergence dynamics in the EU’, </w:t>
      </w:r>
      <w:r w:rsidRPr="00A02B51">
        <w:rPr>
          <w:b/>
          <w:lang w:val="en-GB"/>
        </w:rPr>
        <w:t>Atlantic Economic Journal 38, 169-181.</w:t>
      </w:r>
    </w:p>
    <w:p w14:paraId="0512A79B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37B4975D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 and Payne, J. (2010)</w:t>
      </w:r>
      <w:r w:rsidRPr="00A02B51">
        <w:rPr>
          <w:lang w:val="en-GB"/>
        </w:rPr>
        <w:t xml:space="preserve"> ‘Coal consumption and economic growth: Evidence from a panel of OECD countries’, </w:t>
      </w:r>
      <w:r w:rsidRPr="00A02B51">
        <w:rPr>
          <w:b/>
          <w:lang w:val="en-GB"/>
        </w:rPr>
        <w:t>Energy Policy 38, 1353-1359</w:t>
      </w:r>
      <w:r w:rsidRPr="00A02B51">
        <w:rPr>
          <w:lang w:val="en-GB"/>
        </w:rPr>
        <w:t>.</w:t>
      </w:r>
    </w:p>
    <w:p w14:paraId="261F8B27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232A0BC5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N., </w:t>
      </w:r>
      <w:proofErr w:type="spellStart"/>
      <w:r w:rsidRPr="00A02B51">
        <w:rPr>
          <w:u w:val="single"/>
          <w:lang w:val="en-GB"/>
        </w:rPr>
        <w:t>Antzoulatos</w:t>
      </w:r>
      <w:proofErr w:type="spellEnd"/>
      <w:r w:rsidRPr="00A02B51">
        <w:rPr>
          <w:u w:val="single"/>
          <w:lang w:val="en-GB"/>
        </w:rPr>
        <w:t xml:space="preserve">, A. and </w:t>
      </w:r>
      <w:proofErr w:type="spellStart"/>
      <w:r w:rsidRPr="00A02B51">
        <w:rPr>
          <w:u w:val="single"/>
          <w:lang w:val="en-GB"/>
        </w:rPr>
        <w:t>Tsoumas</w:t>
      </w:r>
      <w:proofErr w:type="spellEnd"/>
      <w:r w:rsidRPr="00A02B51">
        <w:rPr>
          <w:u w:val="single"/>
          <w:lang w:val="en-GB"/>
        </w:rPr>
        <w:t>, C. (2010)</w:t>
      </w:r>
      <w:r w:rsidRPr="00A02B51">
        <w:rPr>
          <w:lang w:val="en-GB"/>
        </w:rPr>
        <w:t xml:space="preserve"> ‘Financial structure and industrial structure’, </w:t>
      </w:r>
      <w:r w:rsidRPr="00A02B51">
        <w:rPr>
          <w:b/>
          <w:lang w:val="en-GB"/>
        </w:rPr>
        <w:t>Bulletin of Economic Research 63, 109-139.</w:t>
      </w:r>
    </w:p>
    <w:p w14:paraId="1F124BAD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1BEDEDC9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N., Loomis, D. and Payne, J. (2010)</w:t>
      </w:r>
      <w:r w:rsidRPr="00A02B51">
        <w:rPr>
          <w:lang w:val="en-GB"/>
        </w:rPr>
        <w:t xml:space="preserve"> ‘Are shocks to natural gas consumption temporary or permanent? Evidence from a panel of U.S. states, </w:t>
      </w:r>
      <w:r w:rsidRPr="00A02B51">
        <w:rPr>
          <w:b/>
          <w:lang w:val="en-GB"/>
        </w:rPr>
        <w:t>Energy Policy 38, 4734-4736</w:t>
      </w:r>
      <w:r w:rsidRPr="00A02B51">
        <w:rPr>
          <w:lang w:val="en-GB"/>
        </w:rPr>
        <w:t>.</w:t>
      </w:r>
    </w:p>
    <w:p w14:paraId="11C80BDE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427C00F1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 and J. Payne (2010)</w:t>
      </w:r>
      <w:r w:rsidRPr="00A02B51">
        <w:t xml:space="preserve"> ‘Energy consumption and growth in South America: Evidence from a panel error correction model’, </w:t>
      </w:r>
      <w:r w:rsidRPr="00A02B51">
        <w:rPr>
          <w:b/>
        </w:rPr>
        <w:t>Energy Economics 32, 1421-1426.</w:t>
      </w:r>
    </w:p>
    <w:p w14:paraId="2A3CE75B" w14:textId="77777777" w:rsidR="00A02B51" w:rsidRPr="00A02B51" w:rsidRDefault="00A02B51" w:rsidP="00A02B51">
      <w:pPr>
        <w:spacing w:line="360" w:lineRule="auto"/>
        <w:jc w:val="both"/>
      </w:pPr>
    </w:p>
    <w:p w14:paraId="7D8464AC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Sorros</w:t>
      </w:r>
      <w:proofErr w:type="spellEnd"/>
      <w:r w:rsidRPr="00A02B51">
        <w:rPr>
          <w:u w:val="single"/>
        </w:rPr>
        <w:t>, J. (2010)</w:t>
      </w:r>
      <w:r w:rsidRPr="00A02B51">
        <w:t xml:space="preserve"> ‘</w:t>
      </w:r>
      <w:r w:rsidRPr="00A02B51">
        <w:rPr>
          <w:lang w:val="en-GB"/>
        </w:rPr>
        <w:t xml:space="preserve">Disaggregated Earnings and Stock Prices: Evidence from International Listed Shipping Firms’, </w:t>
      </w:r>
      <w:r w:rsidRPr="00A02B51">
        <w:rPr>
          <w:b/>
          <w:lang w:val="en-GB"/>
        </w:rPr>
        <w:t>International Advances of Economics Research 16, 269-281.</w:t>
      </w:r>
    </w:p>
    <w:p w14:paraId="5B1719C9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2045253D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 and Payne, J. (2010),</w:t>
      </w:r>
      <w:r w:rsidRPr="00A02B51">
        <w:rPr>
          <w:lang w:val="en-GB"/>
        </w:rPr>
        <w:t xml:space="preserve"> ‘Renewable Energy Consumption and Growth in Eurasia’, </w:t>
      </w:r>
      <w:r w:rsidRPr="00A02B51">
        <w:rPr>
          <w:b/>
          <w:lang w:val="en-GB"/>
        </w:rPr>
        <w:t>Energy Economics, 32, 1392-1397.</w:t>
      </w:r>
    </w:p>
    <w:p w14:paraId="17B25A3F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303CE87F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 and Payne, J. (2010)</w:t>
      </w:r>
      <w:r w:rsidRPr="00A02B51">
        <w:rPr>
          <w:lang w:val="en-GB"/>
        </w:rPr>
        <w:t xml:space="preserve">, ‘Structural Breaks and Petroleum Consumption in U.S. States: Are Shocks Transitory or Permanent?’, </w:t>
      </w:r>
      <w:r w:rsidRPr="00A02B51">
        <w:rPr>
          <w:b/>
          <w:lang w:val="en-GB"/>
        </w:rPr>
        <w:t>Energy Policy 38, 6375-6378.</w:t>
      </w:r>
    </w:p>
    <w:p w14:paraId="2BB02029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1ECE9E70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N., Payne, J., </w:t>
      </w:r>
      <w:proofErr w:type="spellStart"/>
      <w:r w:rsidRPr="00A02B51">
        <w:rPr>
          <w:u w:val="single"/>
          <w:lang w:val="en-GB"/>
        </w:rPr>
        <w:t>Menyah</w:t>
      </w:r>
      <w:proofErr w:type="spellEnd"/>
      <w:r w:rsidRPr="00A02B51">
        <w:rPr>
          <w:u w:val="single"/>
          <w:lang w:val="en-GB"/>
        </w:rPr>
        <w:t xml:space="preserve">, K. and </w:t>
      </w:r>
      <w:proofErr w:type="spellStart"/>
      <w:r w:rsidRPr="00A02B51">
        <w:rPr>
          <w:u w:val="single"/>
          <w:lang w:val="en-GB"/>
        </w:rPr>
        <w:t>Wolde-Rufael</w:t>
      </w:r>
      <w:proofErr w:type="spellEnd"/>
      <w:r w:rsidRPr="00A02B51">
        <w:rPr>
          <w:u w:val="single"/>
          <w:lang w:val="en-GB"/>
        </w:rPr>
        <w:t>, Y. (2010)</w:t>
      </w:r>
      <w:r w:rsidRPr="00A02B51">
        <w:rPr>
          <w:lang w:val="en-GB"/>
        </w:rPr>
        <w:t xml:space="preserve">, ‘On the Causal Dynamics between Emissions, Nuclear Energy, Renewable Energy, and Economic Growth’, </w:t>
      </w:r>
      <w:r w:rsidRPr="00A02B51">
        <w:rPr>
          <w:b/>
          <w:lang w:val="en-GB"/>
        </w:rPr>
        <w:t>Ecological Economics 69, 2255-2260.</w:t>
      </w:r>
    </w:p>
    <w:p w14:paraId="77A0E47C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726A52EB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 and </w:t>
      </w:r>
      <w:proofErr w:type="spellStart"/>
      <w:r w:rsidRPr="00A02B51">
        <w:rPr>
          <w:u w:val="single"/>
          <w:lang w:val="en-GB"/>
        </w:rPr>
        <w:t>Pekka</w:t>
      </w:r>
      <w:proofErr w:type="spellEnd"/>
      <w:r w:rsidRPr="00A02B51">
        <w:rPr>
          <w:u w:val="single"/>
          <w:lang w:val="en-GB"/>
        </w:rPr>
        <w:t>-Economou, V. (2010)</w:t>
      </w:r>
      <w:r w:rsidRPr="00A02B51">
        <w:rPr>
          <w:lang w:val="en-GB"/>
        </w:rPr>
        <w:t xml:space="preserve">, ‘Incentives and Female Entrepreneurial </w:t>
      </w:r>
      <w:proofErr w:type="spellStart"/>
      <w:r w:rsidRPr="00A02B51">
        <w:rPr>
          <w:lang w:val="en-GB"/>
        </w:rPr>
        <w:t>Acitivity</w:t>
      </w:r>
      <w:proofErr w:type="spellEnd"/>
      <w:r w:rsidRPr="00A02B51">
        <w:rPr>
          <w:lang w:val="en-GB"/>
        </w:rPr>
        <w:t xml:space="preserve">: Evidence from Panel Firm Level Data’, </w:t>
      </w:r>
      <w:r w:rsidRPr="00A02B51">
        <w:rPr>
          <w:b/>
          <w:lang w:val="en-GB"/>
        </w:rPr>
        <w:t>International Advances of Economic Research 16, 371-387.</w:t>
      </w:r>
    </w:p>
    <w:p w14:paraId="73FBF488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23E10CA7" w14:textId="77777777" w:rsidR="00A02B51" w:rsidRPr="00A02B51" w:rsidRDefault="00A02B51" w:rsidP="00A02B51">
      <w:pPr>
        <w:spacing w:line="360" w:lineRule="auto"/>
        <w:jc w:val="both"/>
        <w:rPr>
          <w:b/>
          <w:lang w:val="en-GB"/>
        </w:rPr>
      </w:pPr>
      <w:r w:rsidRPr="00A02B51">
        <w:rPr>
          <w:u w:val="single"/>
          <w:lang w:val="en-GB"/>
        </w:rPr>
        <w:t>Apergis, N. and Payne, J.E. (2010)</w:t>
      </w:r>
      <w:r w:rsidRPr="00A02B51">
        <w:rPr>
          <w:lang w:val="en-GB"/>
        </w:rPr>
        <w:t xml:space="preserve"> ‘Structural breaks and petroleum consumption in US states: are shocks transitory or permanent?’, </w:t>
      </w:r>
      <w:r w:rsidRPr="00A02B51">
        <w:rPr>
          <w:b/>
          <w:lang w:val="en-GB"/>
        </w:rPr>
        <w:t>Energy Policy 38, 6375-6378.</w:t>
      </w:r>
    </w:p>
    <w:p w14:paraId="0BAF3744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5BE7E1F3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lastRenderedPageBreak/>
        <w:t>Apergis, N. and Payne, J. (2011),</w:t>
      </w:r>
      <w:r w:rsidRPr="00A02B51">
        <w:rPr>
          <w:lang w:val="en-GB"/>
        </w:rPr>
        <w:t xml:space="preserve"> ‘On the dynamics of poverty and income inequality in U.S. states’, </w:t>
      </w:r>
      <w:r w:rsidRPr="00A02B51">
        <w:rPr>
          <w:b/>
          <w:lang w:val="en-GB"/>
        </w:rPr>
        <w:t>Journal of Economic Studies 38, 132-143.</w:t>
      </w:r>
    </w:p>
    <w:p w14:paraId="69D41498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08270BF3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N., Christou, C. and Payne, J. (2011)</w:t>
      </w:r>
      <w:r w:rsidRPr="00A02B51">
        <w:rPr>
          <w:lang w:val="en-GB"/>
        </w:rPr>
        <w:t xml:space="preserve"> ‘Convergence Patterns in Equity Markets: International Evidence from the Club Convergence and Clustering Procedure’, </w:t>
      </w:r>
      <w:r w:rsidRPr="00A02B51">
        <w:rPr>
          <w:b/>
          <w:lang w:val="en-GB"/>
        </w:rPr>
        <w:t>Advances in Investment Analysis and Portfolio Management 5, 118-152.</w:t>
      </w:r>
    </w:p>
    <w:p w14:paraId="5D021F00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356C25E8" w14:textId="77777777" w:rsidR="00A02B51" w:rsidRPr="00A02B51" w:rsidRDefault="00A02B51" w:rsidP="00A02B51">
      <w:pPr>
        <w:spacing w:line="360" w:lineRule="auto"/>
        <w:jc w:val="both"/>
        <w:rPr>
          <w:b/>
          <w:lang w:val="en-GB"/>
        </w:rPr>
      </w:pPr>
      <w:r w:rsidRPr="00A02B51">
        <w:rPr>
          <w:u w:val="single"/>
          <w:lang w:val="en-GB"/>
        </w:rPr>
        <w:t>Apergis, N. and Payne, J. (2011)</w:t>
      </w:r>
      <w:r w:rsidRPr="00A02B51">
        <w:rPr>
          <w:lang w:val="en-GB"/>
        </w:rPr>
        <w:t xml:space="preserve"> ‘Renewable Energy Consumption, Growth, and Economic Development: An Exploratory Panel Analysis’, </w:t>
      </w:r>
      <w:r w:rsidRPr="00A02B51">
        <w:rPr>
          <w:b/>
          <w:lang w:val="en-GB"/>
        </w:rPr>
        <w:t>Advances in Energy Research 9, 359-372.</w:t>
      </w:r>
    </w:p>
    <w:p w14:paraId="10F70622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6FB2F973" w14:textId="77777777" w:rsidR="00A02B51" w:rsidRPr="00A02B51" w:rsidRDefault="00A02B51" w:rsidP="00A02B51">
      <w:pPr>
        <w:spacing w:line="360" w:lineRule="auto"/>
        <w:jc w:val="both"/>
        <w:rPr>
          <w:b/>
          <w:lang w:val="en-GB"/>
        </w:rPr>
      </w:pPr>
      <w:r w:rsidRPr="00A02B51">
        <w:rPr>
          <w:u w:val="single"/>
          <w:lang w:val="en-GB"/>
        </w:rPr>
        <w:t>Apergis, N., Christou, C. and Payne, J. (2011)</w:t>
      </w:r>
      <w:r w:rsidRPr="00A02B51">
        <w:rPr>
          <w:lang w:val="en-GB"/>
        </w:rPr>
        <w:t xml:space="preserve"> ‘Political and Institutional Factors in the Convergence of International Equity Markets: Evidence from the Club Convergence and Clustering Procedure’, </w:t>
      </w:r>
      <w:r w:rsidRPr="00A02B51">
        <w:rPr>
          <w:b/>
          <w:lang w:val="en-GB"/>
        </w:rPr>
        <w:t>Atlantic Economic Journal 39, 7-18.</w:t>
      </w:r>
    </w:p>
    <w:p w14:paraId="4018AC56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0D9826F4" w14:textId="77777777" w:rsidR="00A02B51" w:rsidRPr="00A02B51" w:rsidRDefault="00A02B51" w:rsidP="00A02B51">
      <w:pPr>
        <w:spacing w:line="360" w:lineRule="auto"/>
        <w:jc w:val="both"/>
        <w:rPr>
          <w:b/>
          <w:lang w:val="en-GB"/>
        </w:rPr>
      </w:pPr>
      <w:r w:rsidRPr="00A02B51">
        <w:rPr>
          <w:u w:val="single"/>
          <w:lang w:val="en-GB"/>
        </w:rPr>
        <w:t>Apergis, N. and Payne, J. (2011)</w:t>
      </w:r>
      <w:r w:rsidRPr="00A02B51">
        <w:rPr>
          <w:lang w:val="en-GB"/>
        </w:rPr>
        <w:t xml:space="preserve"> ‘A Dynamic Panel Study of Economic Development and the Electricity-Consumption-Growth Nexus’, </w:t>
      </w:r>
      <w:r w:rsidRPr="00A02B51">
        <w:rPr>
          <w:b/>
          <w:lang w:val="en-GB"/>
        </w:rPr>
        <w:t>Energy Economics 33, 770-781.</w:t>
      </w:r>
    </w:p>
    <w:p w14:paraId="211B0B9A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2598C5D3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N., </w:t>
      </w:r>
      <w:proofErr w:type="spellStart"/>
      <w:r w:rsidRPr="00A02B51">
        <w:rPr>
          <w:u w:val="single"/>
          <w:lang w:val="en-GB"/>
        </w:rPr>
        <w:t>Mamatzakis</w:t>
      </w:r>
      <w:proofErr w:type="spellEnd"/>
      <w:r w:rsidRPr="00A02B51">
        <w:rPr>
          <w:u w:val="single"/>
          <w:lang w:val="en-GB"/>
        </w:rPr>
        <w:t xml:space="preserve">, E. and </w:t>
      </w:r>
      <w:proofErr w:type="spellStart"/>
      <w:r w:rsidRPr="00A02B51">
        <w:rPr>
          <w:u w:val="single"/>
          <w:lang w:val="en-GB"/>
        </w:rPr>
        <w:t>Staikouras</w:t>
      </w:r>
      <w:proofErr w:type="spellEnd"/>
      <w:r w:rsidRPr="00A02B51">
        <w:rPr>
          <w:u w:val="single"/>
          <w:lang w:val="en-GB"/>
        </w:rPr>
        <w:t>, C. (2011)</w:t>
      </w:r>
      <w:r w:rsidRPr="00A02B51">
        <w:rPr>
          <w:lang w:val="en-GB"/>
        </w:rPr>
        <w:t xml:space="preserve"> ‘Testing for Regime Changes in Greek Sovereign Debt Crisis’, </w:t>
      </w:r>
      <w:r w:rsidRPr="00A02B51">
        <w:rPr>
          <w:b/>
          <w:lang w:val="en-GB"/>
        </w:rPr>
        <w:t>International Advances in Economic Research 17, 258-273.</w:t>
      </w:r>
    </w:p>
    <w:p w14:paraId="70E9EFF0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59A6C48B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 and </w:t>
      </w:r>
      <w:proofErr w:type="spellStart"/>
      <w:r w:rsidRPr="00A02B51">
        <w:rPr>
          <w:u w:val="single"/>
          <w:lang w:val="en-GB"/>
        </w:rPr>
        <w:t>Sorros</w:t>
      </w:r>
      <w:proofErr w:type="spellEnd"/>
      <w:r w:rsidRPr="00A02B51">
        <w:rPr>
          <w:u w:val="single"/>
          <w:lang w:val="en-GB"/>
        </w:rPr>
        <w:t>, J. (2011)</w:t>
      </w:r>
      <w:r w:rsidRPr="00A02B51">
        <w:rPr>
          <w:lang w:val="en-GB"/>
        </w:rPr>
        <w:t xml:space="preserve"> ‘Long-Term Debt and the Value of the Firm: Evidence from International Listed Manufacturing Firms’, </w:t>
      </w:r>
      <w:r w:rsidRPr="00A02B51">
        <w:rPr>
          <w:b/>
          <w:lang w:val="en-GB"/>
        </w:rPr>
        <w:t>Review of Economics &amp; Finance 5, 16-26.</w:t>
      </w:r>
    </w:p>
    <w:p w14:paraId="6DCEFA29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385FE5CA" w14:textId="77777777" w:rsidR="00A02B51" w:rsidRPr="00A02B51" w:rsidRDefault="00A02B51" w:rsidP="00A02B5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02B51">
        <w:rPr>
          <w:u w:val="single"/>
          <w:lang w:val="en-GB"/>
        </w:rPr>
        <w:t>Apergis, N. (2011)</w:t>
      </w:r>
      <w:r w:rsidRPr="00A02B51">
        <w:rPr>
          <w:lang w:val="en-GB"/>
        </w:rPr>
        <w:t xml:space="preserve"> ‘</w:t>
      </w:r>
      <w:r w:rsidRPr="00A02B51">
        <w:rPr>
          <w:bCs/>
          <w:lang w:val="en-GB"/>
        </w:rPr>
        <w:t xml:space="preserve">Characteristics of </w:t>
      </w:r>
      <w:r w:rsidRPr="00A02B51">
        <w:rPr>
          <w:bCs/>
        </w:rPr>
        <w:t>I</w:t>
      </w:r>
      <w:proofErr w:type="spellStart"/>
      <w:r w:rsidRPr="00A02B51">
        <w:rPr>
          <w:bCs/>
          <w:lang w:val="en-GB"/>
        </w:rPr>
        <w:t>nflation</w:t>
      </w:r>
      <w:proofErr w:type="spellEnd"/>
      <w:r w:rsidRPr="00A02B51">
        <w:rPr>
          <w:bCs/>
          <w:lang w:val="en-GB"/>
        </w:rPr>
        <w:t xml:space="preserve"> in Greece:</w:t>
      </w:r>
      <w:r w:rsidRPr="00A02B51">
        <w:rPr>
          <w:bCs/>
        </w:rPr>
        <w:t xml:space="preserve"> </w:t>
      </w:r>
      <w:r w:rsidRPr="00A02B51">
        <w:rPr>
          <w:bCs/>
          <w:lang w:val="en-GB"/>
        </w:rPr>
        <w:t xml:space="preserve">Mean </w:t>
      </w:r>
      <w:proofErr w:type="spellStart"/>
      <w:r w:rsidRPr="00A02B51">
        <w:rPr>
          <w:bCs/>
          <w:lang w:val="en-GB"/>
        </w:rPr>
        <w:t>Spillover</w:t>
      </w:r>
      <w:proofErr w:type="spellEnd"/>
      <w:r w:rsidRPr="00A02B51">
        <w:rPr>
          <w:bCs/>
          <w:lang w:val="en-GB"/>
        </w:rPr>
        <w:t xml:space="preserve"> Effects among CPI Components</w:t>
      </w:r>
      <w:r w:rsidRPr="00A02B51">
        <w:rPr>
          <w:bCs/>
        </w:rPr>
        <w:t xml:space="preserve">’, </w:t>
      </w:r>
      <w:r w:rsidRPr="00A02B51">
        <w:rPr>
          <w:b/>
          <w:bCs/>
        </w:rPr>
        <w:t xml:space="preserve">Hellenic Observatory LSE, </w:t>
      </w:r>
      <w:proofErr w:type="spellStart"/>
      <w:r w:rsidRPr="00A02B51">
        <w:rPr>
          <w:b/>
          <w:bCs/>
        </w:rPr>
        <w:t>GreeceSE</w:t>
      </w:r>
      <w:proofErr w:type="spellEnd"/>
      <w:r w:rsidRPr="00A02B51">
        <w:rPr>
          <w:b/>
          <w:bCs/>
        </w:rPr>
        <w:t xml:space="preserve"> Paper Series, No.43, 1-29.</w:t>
      </w:r>
    </w:p>
    <w:p w14:paraId="51FF49A1" w14:textId="77777777" w:rsidR="00A02B51" w:rsidRPr="00A02B51" w:rsidRDefault="00A02B51" w:rsidP="00A02B5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49B877C2" w14:textId="77777777" w:rsidR="00A02B51" w:rsidRPr="00A02B51" w:rsidRDefault="00A02B51" w:rsidP="00A02B51">
      <w:pPr>
        <w:spacing w:line="360" w:lineRule="auto"/>
        <w:jc w:val="both"/>
        <w:rPr>
          <w:b/>
          <w:lang w:val="en-GB"/>
        </w:rPr>
      </w:pPr>
      <w:r w:rsidRPr="00A02B51">
        <w:rPr>
          <w:u w:val="single"/>
          <w:lang w:val="en-GB"/>
        </w:rPr>
        <w:t xml:space="preserve">Apergis, N., </w:t>
      </w:r>
      <w:proofErr w:type="spellStart"/>
      <w:r w:rsidRPr="00A02B51">
        <w:rPr>
          <w:u w:val="single"/>
          <w:lang w:val="en-GB"/>
        </w:rPr>
        <w:t>Zestos</w:t>
      </w:r>
      <w:proofErr w:type="spellEnd"/>
      <w:r w:rsidRPr="00A02B51">
        <w:rPr>
          <w:u w:val="single"/>
          <w:lang w:val="en-GB"/>
        </w:rPr>
        <w:t xml:space="preserve">, G. and </w:t>
      </w:r>
      <w:proofErr w:type="spellStart"/>
      <w:r w:rsidRPr="00A02B51">
        <w:rPr>
          <w:u w:val="single"/>
        </w:rPr>
        <w:t>Shaltayev</w:t>
      </w:r>
      <w:proofErr w:type="spellEnd"/>
      <w:r w:rsidRPr="00A02B51">
        <w:rPr>
          <w:u w:val="single"/>
        </w:rPr>
        <w:t>, D. S.</w:t>
      </w:r>
      <w:r w:rsidRPr="00A02B51">
        <w:t xml:space="preserve"> (2011) ‘Do market fundamentals determine the dollar-euro exchange rate?’, </w:t>
      </w:r>
      <w:r w:rsidRPr="00A02B51">
        <w:rPr>
          <w:b/>
        </w:rPr>
        <w:t>Journal of Policy Modeling 34, 1-15.</w:t>
      </w:r>
    </w:p>
    <w:p w14:paraId="44D73840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</w:p>
    <w:p w14:paraId="0F95C2E0" w14:textId="77777777" w:rsidR="00A02B51" w:rsidRPr="00A02B51" w:rsidRDefault="00A02B51" w:rsidP="00A02B5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02B51">
        <w:rPr>
          <w:u w:val="single"/>
          <w:lang w:val="en-GB"/>
        </w:rPr>
        <w:t>Apergis, N. and Payne, J.</w:t>
      </w:r>
      <w:r w:rsidRPr="00A02B51">
        <w:rPr>
          <w:lang w:val="en-GB"/>
        </w:rPr>
        <w:t xml:space="preserve"> (2011) ‘</w:t>
      </w:r>
      <w:r w:rsidRPr="00A02B51">
        <w:t xml:space="preserve">Renewable and Non-Renewable Energy Consumption-Growth Nexus: Evidence from a Panel Error Correction Model’, </w:t>
      </w:r>
      <w:r w:rsidRPr="00A02B51">
        <w:rPr>
          <w:b/>
        </w:rPr>
        <w:t>Energy Economics 34, 733-738.</w:t>
      </w:r>
    </w:p>
    <w:p w14:paraId="7F61B3C2" w14:textId="77777777" w:rsidR="00EA4522" w:rsidRDefault="00EA4522" w:rsidP="00A02B51">
      <w:pPr>
        <w:spacing w:before="120" w:line="360" w:lineRule="auto"/>
        <w:jc w:val="both"/>
        <w:rPr>
          <w:lang w:val="en-GB"/>
        </w:rPr>
      </w:pPr>
    </w:p>
    <w:p w14:paraId="623A1601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N., Christou, C. and </w:t>
      </w:r>
      <w:proofErr w:type="spellStart"/>
      <w:r w:rsidRPr="00A02B51">
        <w:rPr>
          <w:u w:val="single"/>
          <w:lang w:val="en-GB"/>
        </w:rPr>
        <w:t>Tsoumas</w:t>
      </w:r>
      <w:proofErr w:type="spellEnd"/>
      <w:r w:rsidRPr="00A02B51">
        <w:rPr>
          <w:u w:val="single"/>
          <w:lang w:val="en-GB"/>
        </w:rPr>
        <w:t>, C.</w:t>
      </w:r>
      <w:r w:rsidRPr="00A02B51">
        <w:rPr>
          <w:lang w:val="en-GB"/>
        </w:rPr>
        <w:t xml:space="preserve"> (2011) ‘Fractional integration and U.S. Disaggregated natural gas energy consumption: New evidence in the presence of structural breaks’, </w:t>
      </w:r>
      <w:r w:rsidRPr="00A02B51">
        <w:rPr>
          <w:b/>
          <w:lang w:val="en-GB"/>
        </w:rPr>
        <w:t>The Empirical Economics Letters 10, 835-841.</w:t>
      </w:r>
    </w:p>
    <w:p w14:paraId="696B205E" w14:textId="77777777" w:rsidR="00EA4522" w:rsidRDefault="00EA4522" w:rsidP="00A02B51">
      <w:pPr>
        <w:spacing w:before="120" w:line="360" w:lineRule="auto"/>
        <w:jc w:val="both"/>
        <w:rPr>
          <w:lang w:val="en-GB"/>
        </w:rPr>
      </w:pPr>
    </w:p>
    <w:p w14:paraId="4DC5A797" w14:textId="77777777" w:rsidR="00A02B51" w:rsidRPr="00A02B51" w:rsidRDefault="00A02B51" w:rsidP="00A02B51">
      <w:pPr>
        <w:spacing w:before="120" w:line="360" w:lineRule="auto"/>
        <w:jc w:val="both"/>
        <w:rPr>
          <w:b/>
          <w:lang w:val="en-GB"/>
        </w:rPr>
      </w:pPr>
      <w:r w:rsidRPr="00A02B51">
        <w:rPr>
          <w:u w:val="single"/>
          <w:lang w:val="en-GB"/>
        </w:rPr>
        <w:t>Apergis, N. and Payne, J.</w:t>
      </w:r>
      <w:r w:rsidRPr="00A02B51">
        <w:rPr>
          <w:lang w:val="en-GB"/>
        </w:rPr>
        <w:t xml:space="preserve"> (2011) ‘Renewable energy consumption, growth, and economic development: an explanatory panel analysis’, </w:t>
      </w:r>
      <w:r w:rsidRPr="00A02B51">
        <w:rPr>
          <w:b/>
          <w:lang w:val="en-GB"/>
        </w:rPr>
        <w:t>Advances in Energy Research 9, 1-14.</w:t>
      </w:r>
    </w:p>
    <w:p w14:paraId="32BB25D8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</w:p>
    <w:p w14:paraId="50A7AF14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lastRenderedPageBreak/>
        <w:t xml:space="preserve">Apergis, N. and </w:t>
      </w:r>
      <w:proofErr w:type="spellStart"/>
      <w:r w:rsidRPr="00A02B51">
        <w:rPr>
          <w:u w:val="single"/>
          <w:lang w:val="en-GB"/>
        </w:rPr>
        <w:t>Sorros</w:t>
      </w:r>
      <w:proofErr w:type="spellEnd"/>
      <w:r w:rsidRPr="00A02B51">
        <w:rPr>
          <w:u w:val="single"/>
          <w:lang w:val="en-GB"/>
        </w:rPr>
        <w:t>, J.</w:t>
      </w:r>
      <w:r w:rsidRPr="00A02B51">
        <w:rPr>
          <w:lang w:val="en-GB"/>
        </w:rPr>
        <w:t xml:space="preserve"> (2011) ‘The role of fixed capital depreciations for TFP growth: Evidence from firm level panel data estimates’, </w:t>
      </w:r>
      <w:r w:rsidRPr="00A02B51">
        <w:rPr>
          <w:b/>
          <w:lang w:val="en-GB"/>
        </w:rPr>
        <w:t>Journal of Economics and Finance 9, 24-39.</w:t>
      </w:r>
    </w:p>
    <w:p w14:paraId="4BF4636A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</w:p>
    <w:p w14:paraId="7996A87B" w14:textId="77777777" w:rsidR="00A02B51" w:rsidRPr="00A02B51" w:rsidRDefault="00A02B51" w:rsidP="00A02B51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 and Payne, J.</w:t>
      </w:r>
      <w:r w:rsidRPr="00A02B51">
        <w:rPr>
          <w:lang w:val="en-GB"/>
        </w:rPr>
        <w:t xml:space="preserve"> (2012) ‘Tourism and growth in the Caribbean: Evidence from a panel error correction model’, </w:t>
      </w:r>
      <w:r w:rsidRPr="00A02B51">
        <w:rPr>
          <w:b/>
          <w:lang w:val="en-GB"/>
        </w:rPr>
        <w:t>Tourism Economics 18, 449-456.</w:t>
      </w:r>
    </w:p>
    <w:p w14:paraId="23CA61C2" w14:textId="77777777" w:rsidR="00A02B51" w:rsidRPr="00A02B51" w:rsidRDefault="00A02B51" w:rsidP="00A02B51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</w:p>
    <w:p w14:paraId="261518AF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N., Payne, J. and </w:t>
      </w:r>
      <w:proofErr w:type="spellStart"/>
      <w:r w:rsidRPr="00A02B51">
        <w:rPr>
          <w:u w:val="single"/>
          <w:lang w:val="en-GB"/>
        </w:rPr>
        <w:t>Saunoris</w:t>
      </w:r>
      <w:proofErr w:type="spellEnd"/>
      <w:r w:rsidRPr="00A02B51">
        <w:rPr>
          <w:u w:val="single"/>
          <w:lang w:val="en-GB"/>
        </w:rPr>
        <w:t>, J. W.</w:t>
      </w:r>
      <w:r w:rsidRPr="00A02B51">
        <w:rPr>
          <w:lang w:val="en-GB"/>
        </w:rPr>
        <w:t xml:space="preserve"> (2012) ‘Tax-spend nexus in Greece: Are there asymmetries?’, </w:t>
      </w:r>
      <w:r w:rsidRPr="00A02B51">
        <w:rPr>
          <w:b/>
          <w:lang w:val="en-GB"/>
        </w:rPr>
        <w:t>Journal of Economic Studies 39, 327-336.</w:t>
      </w:r>
    </w:p>
    <w:p w14:paraId="1260B6D0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</w:p>
    <w:p w14:paraId="2351F6BF" w14:textId="77777777" w:rsidR="00A02B51" w:rsidRPr="00A02B51" w:rsidRDefault="00A02B51" w:rsidP="00A02B51">
      <w:pPr>
        <w:spacing w:line="360" w:lineRule="auto"/>
        <w:jc w:val="both"/>
        <w:rPr>
          <w:b/>
          <w:lang w:val="en-GB"/>
        </w:rPr>
      </w:pPr>
      <w:r w:rsidRPr="00A02B51">
        <w:rPr>
          <w:u w:val="single"/>
          <w:lang w:val="en-GB"/>
        </w:rPr>
        <w:t xml:space="preserve">Apergis, N. and </w:t>
      </w:r>
      <w:proofErr w:type="spellStart"/>
      <w:r w:rsidRPr="00A02B51">
        <w:rPr>
          <w:u w:val="single"/>
          <w:lang w:val="en-GB"/>
        </w:rPr>
        <w:t>Tsoumas</w:t>
      </w:r>
      <w:proofErr w:type="spellEnd"/>
      <w:r w:rsidRPr="00A02B51">
        <w:rPr>
          <w:u w:val="single"/>
          <w:lang w:val="en-GB"/>
        </w:rPr>
        <w:t>, C.</w:t>
      </w:r>
      <w:r w:rsidRPr="00A02B51">
        <w:rPr>
          <w:lang w:val="en-GB"/>
        </w:rPr>
        <w:t xml:space="preserve"> (2012) ‘Integration Properties of Disaggregated Solar, Geothermal and Biomass Energy Consumption in the U.S.’, </w:t>
      </w:r>
      <w:r w:rsidRPr="00A02B51">
        <w:rPr>
          <w:b/>
          <w:lang w:val="en-GB"/>
        </w:rPr>
        <w:t>Energy Policy 39, 5474-5479.</w:t>
      </w:r>
    </w:p>
    <w:p w14:paraId="1A73C52C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</w:p>
    <w:p w14:paraId="665FDCE8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 and </w:t>
      </w:r>
      <w:proofErr w:type="spellStart"/>
      <w:r w:rsidRPr="00A02B51">
        <w:rPr>
          <w:u w:val="single"/>
          <w:lang w:val="en-GB"/>
        </w:rPr>
        <w:t>Alevizopoulou</w:t>
      </w:r>
      <w:proofErr w:type="spellEnd"/>
      <w:r w:rsidRPr="00A02B51">
        <w:rPr>
          <w:u w:val="single"/>
          <w:lang w:val="en-GB"/>
        </w:rPr>
        <w:t>, E.</w:t>
      </w:r>
      <w:r w:rsidRPr="00A02B51">
        <w:rPr>
          <w:lang w:val="en-GB"/>
        </w:rPr>
        <w:t xml:space="preserve"> (2012) ‘</w:t>
      </w:r>
      <w:r w:rsidRPr="00A02B51">
        <w:t xml:space="preserve">The Bank Lending Channel and Monetary Policy Rules: Evidence from European Banks’, </w:t>
      </w:r>
      <w:r w:rsidRPr="00A02B51">
        <w:rPr>
          <w:b/>
        </w:rPr>
        <w:t>International Advances of Economics Research 18, 1-14.</w:t>
      </w:r>
    </w:p>
    <w:p w14:paraId="06AAABC4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</w:p>
    <w:p w14:paraId="5C8C3EDD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 and Payne, J. </w:t>
      </w:r>
      <w:r w:rsidRPr="00A02B51">
        <w:rPr>
          <w:lang w:val="en-GB"/>
        </w:rPr>
        <w:t xml:space="preserve">(2012) ‘A global perspective on the renewable energy consumption-growth nexus’, </w:t>
      </w:r>
      <w:r w:rsidRPr="00A02B51">
        <w:rPr>
          <w:b/>
          <w:lang w:val="en-GB"/>
        </w:rPr>
        <w:t>Energy Sources, Part B: Economics, Planning, and Policy 7, 314-322.</w:t>
      </w:r>
    </w:p>
    <w:p w14:paraId="0B549B20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</w:p>
    <w:p w14:paraId="47CFD13F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N., </w:t>
      </w:r>
      <w:proofErr w:type="spellStart"/>
      <w:r w:rsidRPr="00A02B51">
        <w:rPr>
          <w:u w:val="single"/>
          <w:lang w:val="en-GB"/>
        </w:rPr>
        <w:t>Artikis</w:t>
      </w:r>
      <w:proofErr w:type="spellEnd"/>
      <w:r w:rsidRPr="00A02B51">
        <w:rPr>
          <w:u w:val="single"/>
          <w:lang w:val="en-GB"/>
        </w:rPr>
        <w:t xml:space="preserve">, G., </w:t>
      </w:r>
      <w:proofErr w:type="spellStart"/>
      <w:r w:rsidRPr="00A02B51">
        <w:rPr>
          <w:u w:val="single"/>
          <w:lang w:val="en-GB"/>
        </w:rPr>
        <w:t>Eleftheriou</w:t>
      </w:r>
      <w:proofErr w:type="spellEnd"/>
      <w:r w:rsidRPr="00A02B51">
        <w:rPr>
          <w:u w:val="single"/>
          <w:lang w:val="en-GB"/>
        </w:rPr>
        <w:t xml:space="preserve">, S. and </w:t>
      </w:r>
      <w:proofErr w:type="spellStart"/>
      <w:r w:rsidRPr="00A02B51">
        <w:rPr>
          <w:u w:val="single"/>
          <w:lang w:val="en-GB"/>
        </w:rPr>
        <w:t>Sorros</w:t>
      </w:r>
      <w:proofErr w:type="spellEnd"/>
      <w:r w:rsidRPr="00A02B51">
        <w:rPr>
          <w:u w:val="single"/>
          <w:lang w:val="en-GB"/>
        </w:rPr>
        <w:t>, J.</w:t>
      </w:r>
      <w:r w:rsidRPr="00A02B51">
        <w:rPr>
          <w:lang w:val="en-GB"/>
        </w:rPr>
        <w:t xml:space="preserve"> (2012) ‘Accounting information and excess stock returns: the role of the cost of capital-new evidence from US firm-level data’, </w:t>
      </w:r>
      <w:r w:rsidRPr="00A02B51">
        <w:rPr>
          <w:b/>
          <w:lang w:val="en-GB"/>
        </w:rPr>
        <w:t>Applied Financial Economics 22, 321-329.</w:t>
      </w:r>
    </w:p>
    <w:p w14:paraId="0A9B47B0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</w:p>
    <w:p w14:paraId="0219F0B3" w14:textId="77777777" w:rsidR="00A02B51" w:rsidRPr="00A02B51" w:rsidRDefault="00A02B51" w:rsidP="00A02B51">
      <w:pPr>
        <w:keepNext/>
        <w:spacing w:line="360" w:lineRule="auto"/>
        <w:jc w:val="both"/>
        <w:outlineLvl w:val="1"/>
        <w:rPr>
          <w:lang w:val="en-GB"/>
        </w:rPr>
      </w:pPr>
      <w:r w:rsidRPr="00A02B51">
        <w:rPr>
          <w:u w:val="single"/>
          <w:lang w:val="en-GB"/>
        </w:rPr>
        <w:t>Apergis, N., Christou, C. and Miller, S. (2012)</w:t>
      </w:r>
      <w:r w:rsidRPr="00A02B51">
        <w:rPr>
          <w:lang w:val="en-GB"/>
        </w:rPr>
        <w:t xml:space="preserve"> ‘Convergence patterns in financial development: evidence from club convergence’, </w:t>
      </w:r>
      <w:r w:rsidRPr="00A02B51">
        <w:rPr>
          <w:b/>
          <w:lang w:val="en-GB"/>
        </w:rPr>
        <w:t>Empirical Economics 43, 1011-1040.</w:t>
      </w:r>
    </w:p>
    <w:p w14:paraId="3833BAA0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</w:p>
    <w:p w14:paraId="338B5D6D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N., O. </w:t>
      </w:r>
      <w:proofErr w:type="spellStart"/>
      <w:r w:rsidRPr="00A02B51">
        <w:rPr>
          <w:u w:val="single"/>
          <w:lang w:val="en-GB"/>
        </w:rPr>
        <w:t>Dincer</w:t>
      </w:r>
      <w:proofErr w:type="spellEnd"/>
      <w:r w:rsidRPr="00A02B51">
        <w:rPr>
          <w:u w:val="single"/>
          <w:lang w:val="en-GB"/>
        </w:rPr>
        <w:t>, J. Payne (2012)</w:t>
      </w:r>
      <w:r w:rsidRPr="00A02B51">
        <w:rPr>
          <w:lang w:val="en-GB"/>
        </w:rPr>
        <w:t xml:space="preserve"> ‘Live free or bribe: on the causal dynamics between economic freedom and corruption in U. S. States’, </w:t>
      </w:r>
      <w:r w:rsidRPr="00A02B51">
        <w:rPr>
          <w:b/>
          <w:lang w:val="en-GB"/>
        </w:rPr>
        <w:t>European Journal of Political Economy 28, 215-226.</w:t>
      </w:r>
    </w:p>
    <w:p w14:paraId="048BEC27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</w:p>
    <w:p w14:paraId="06EF4793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 and Payne, J. (2012)</w:t>
      </w:r>
      <w:r w:rsidRPr="00A02B51">
        <w:rPr>
          <w:lang w:val="en-GB"/>
        </w:rPr>
        <w:t xml:space="preserve"> ‘On the causal dynamics between renewable and non-renewable energy consumption and economic growth in developed and developing countries’, </w:t>
      </w:r>
      <w:r w:rsidRPr="00A02B51">
        <w:rPr>
          <w:b/>
          <w:lang w:val="en-GB"/>
        </w:rPr>
        <w:t>Energy Systems 14, 46-60.</w:t>
      </w:r>
    </w:p>
    <w:p w14:paraId="249976BF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</w:p>
    <w:p w14:paraId="2E6D3489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 xml:space="preserve">Apergis, N., </w:t>
      </w:r>
      <w:proofErr w:type="spellStart"/>
      <w:r w:rsidRPr="00A02B51">
        <w:rPr>
          <w:u w:val="single"/>
          <w:lang w:val="en-GB"/>
        </w:rPr>
        <w:t>Gabrielsen</w:t>
      </w:r>
      <w:proofErr w:type="spellEnd"/>
      <w:r w:rsidRPr="00A02B51">
        <w:rPr>
          <w:u w:val="single"/>
          <w:lang w:val="en-GB"/>
        </w:rPr>
        <w:t xml:space="preserve">, M., Payne, J. and </w:t>
      </w:r>
      <w:proofErr w:type="spellStart"/>
      <w:r w:rsidRPr="00A02B51">
        <w:rPr>
          <w:u w:val="single"/>
          <w:lang w:val="en-GB"/>
        </w:rPr>
        <w:t>Zagaglia</w:t>
      </w:r>
      <w:proofErr w:type="spellEnd"/>
      <w:r w:rsidRPr="00A02B51">
        <w:rPr>
          <w:u w:val="single"/>
          <w:lang w:val="en-GB"/>
        </w:rPr>
        <w:t>, P. (2012) ‘</w:t>
      </w:r>
      <w:r w:rsidRPr="00A02B51">
        <w:rPr>
          <w:lang w:val="en-GB"/>
        </w:rPr>
        <w:t xml:space="preserve">Convergence of the Tier 1 capital ratio in the European banking sector: A non-linear factor approach’, </w:t>
      </w:r>
      <w:r w:rsidRPr="00A02B51">
        <w:rPr>
          <w:b/>
          <w:lang w:val="en-GB"/>
        </w:rPr>
        <w:t>International Journal of Monetary Economics and Finance 5, 210-221.</w:t>
      </w:r>
    </w:p>
    <w:p w14:paraId="2E85399F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</w:p>
    <w:p w14:paraId="48005809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lastRenderedPageBreak/>
        <w:t>Apergis, N. and Payne, J. (2012)</w:t>
      </w:r>
      <w:r w:rsidRPr="00A02B51">
        <w:rPr>
          <w:lang w:val="en-GB"/>
        </w:rPr>
        <w:t xml:space="preserve"> ‘The electricity consumption-growth nexus: renewable versus non-renewable electricity in Central America’, </w:t>
      </w:r>
      <w:r w:rsidRPr="00A02B51">
        <w:rPr>
          <w:b/>
          <w:lang w:val="en-GB"/>
        </w:rPr>
        <w:t>Energy Sources, Part B: Economics, Planning and Policy, 7, 423-431.</w:t>
      </w:r>
    </w:p>
    <w:p w14:paraId="503E31DA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</w:p>
    <w:p w14:paraId="7D0B5733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 and Payne, J. (2012)</w:t>
      </w:r>
      <w:r w:rsidRPr="00A02B51">
        <w:rPr>
          <w:lang w:val="en-GB"/>
        </w:rPr>
        <w:t xml:space="preserve"> ‘Convergence in U.S. house prices by States: Evidence from the club convergence and clustering procedure’, </w:t>
      </w:r>
      <w:r w:rsidRPr="00A02B51">
        <w:rPr>
          <w:b/>
          <w:lang w:val="en-GB"/>
        </w:rPr>
        <w:t>Letters in Spatial and Resource Sciences 5, 103-111.</w:t>
      </w:r>
    </w:p>
    <w:p w14:paraId="371D4C05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</w:p>
    <w:p w14:paraId="79FA2578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  <w:r w:rsidRPr="00A02B51">
        <w:rPr>
          <w:u w:val="single"/>
          <w:lang w:val="en-GB"/>
        </w:rPr>
        <w:t>Apergis, N. and Payne, J. (2012)</w:t>
      </w:r>
      <w:r w:rsidRPr="00A02B51">
        <w:rPr>
          <w:lang w:val="en-GB"/>
        </w:rPr>
        <w:t xml:space="preserve"> ‘Another look at the electricity consumption-growth nexus in South America’, </w:t>
      </w:r>
      <w:r w:rsidRPr="00A02B51">
        <w:rPr>
          <w:b/>
          <w:lang w:val="en-GB"/>
        </w:rPr>
        <w:t>Energy Sources, Part B: Economics, Planning, and Policy 8, 171-178.</w:t>
      </w:r>
    </w:p>
    <w:p w14:paraId="0C7C5BA4" w14:textId="77777777" w:rsidR="00A02B51" w:rsidRPr="00A02B51" w:rsidRDefault="00A02B51" w:rsidP="00A02B51">
      <w:pPr>
        <w:spacing w:before="120" w:line="360" w:lineRule="auto"/>
        <w:jc w:val="both"/>
        <w:rPr>
          <w:lang w:val="en-GB"/>
        </w:rPr>
      </w:pPr>
    </w:p>
    <w:p w14:paraId="19D45D8D" w14:textId="77777777" w:rsidR="00A02B51" w:rsidRPr="00A02B51" w:rsidRDefault="00A02B51" w:rsidP="00A02B51">
      <w:pPr>
        <w:spacing w:line="360" w:lineRule="auto"/>
        <w:jc w:val="both"/>
        <w:rPr>
          <w:bCs/>
        </w:rPr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Witkowska</w:t>
      </w:r>
      <w:proofErr w:type="spellEnd"/>
      <w:r w:rsidRPr="00A02B51">
        <w:rPr>
          <w:u w:val="single"/>
        </w:rPr>
        <w:t>, D. (2012)</w:t>
      </w:r>
      <w:r w:rsidRPr="00A02B51">
        <w:t xml:space="preserve"> ‘</w:t>
      </w:r>
      <w:r w:rsidRPr="00A02B51">
        <w:rPr>
          <w:bCs/>
        </w:rPr>
        <w:t xml:space="preserve">Mean Reversion or Efficiency? New Tests and Evidence from CEE Markets’, </w:t>
      </w:r>
      <w:r w:rsidRPr="00A02B51">
        <w:rPr>
          <w:b/>
          <w:bCs/>
        </w:rPr>
        <w:t>The Empirical Economics Letters 14, 22-34.</w:t>
      </w:r>
    </w:p>
    <w:p w14:paraId="03159BD4" w14:textId="77777777" w:rsidR="00A02B51" w:rsidRPr="00A02B51" w:rsidRDefault="00A02B51" w:rsidP="00A02B51">
      <w:pPr>
        <w:spacing w:line="360" w:lineRule="auto"/>
        <w:jc w:val="both"/>
      </w:pPr>
    </w:p>
    <w:p w14:paraId="6F07D0EE" w14:textId="77777777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 xml:space="preserve">Apergis, N., Payne, J. and </w:t>
      </w:r>
      <w:proofErr w:type="spellStart"/>
      <w:r w:rsidRPr="00A02B51">
        <w:rPr>
          <w:u w:val="single"/>
        </w:rPr>
        <w:t>Tsoumas</w:t>
      </w:r>
      <w:proofErr w:type="spellEnd"/>
      <w:r w:rsidRPr="00A02B51">
        <w:rPr>
          <w:u w:val="single"/>
        </w:rPr>
        <w:t>, C. (2012)</w:t>
      </w:r>
      <w:r w:rsidRPr="00A02B51">
        <w:t xml:space="preserve"> ‘Bank’s management and credit rating change: Evidence from the US banking industry’, </w:t>
      </w:r>
      <w:r w:rsidRPr="00A02B51">
        <w:rPr>
          <w:b/>
        </w:rPr>
        <w:t>Banking and Finance Review</w:t>
      </w:r>
      <w:r w:rsidRPr="00A02B51">
        <w:t xml:space="preserve"> </w:t>
      </w:r>
      <w:r w:rsidRPr="00A02B51">
        <w:rPr>
          <w:b/>
        </w:rPr>
        <w:t>4, 1-24.</w:t>
      </w:r>
    </w:p>
    <w:p w14:paraId="19E72E28" w14:textId="77777777" w:rsidR="00A02B51" w:rsidRPr="00A02B51" w:rsidRDefault="00A02B51" w:rsidP="00A02B51">
      <w:pPr>
        <w:spacing w:line="360" w:lineRule="auto"/>
        <w:jc w:val="both"/>
      </w:pPr>
    </w:p>
    <w:p w14:paraId="54E26A1B" w14:textId="77777777" w:rsidR="00A02B51" w:rsidRPr="00A02B51" w:rsidRDefault="00A02B51" w:rsidP="00A02B5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02B51">
        <w:rPr>
          <w:u w:val="single"/>
        </w:rPr>
        <w:t xml:space="preserve">Apergis, N., </w:t>
      </w:r>
      <w:proofErr w:type="spellStart"/>
      <w:r w:rsidRPr="00A02B51">
        <w:rPr>
          <w:u w:val="single"/>
        </w:rPr>
        <w:t>Artikis</w:t>
      </w:r>
      <w:proofErr w:type="spellEnd"/>
      <w:r w:rsidRPr="00A02B51">
        <w:rPr>
          <w:u w:val="single"/>
        </w:rPr>
        <w:t xml:space="preserve">, P. and </w:t>
      </w:r>
      <w:proofErr w:type="spellStart"/>
      <w:r w:rsidRPr="00A02B51">
        <w:rPr>
          <w:u w:val="single"/>
        </w:rPr>
        <w:t>Mamatzakis</w:t>
      </w:r>
      <w:proofErr w:type="spellEnd"/>
      <w:r w:rsidRPr="00A02B51">
        <w:rPr>
          <w:u w:val="single"/>
        </w:rPr>
        <w:t>, E. (2012)</w:t>
      </w:r>
      <w:r w:rsidRPr="00A02B51">
        <w:t xml:space="preserve"> ‘</w:t>
      </w:r>
      <w:r w:rsidRPr="00A02B51">
        <w:rPr>
          <w:bCs/>
        </w:rPr>
        <w:t xml:space="preserve">Is weather important for US banking? A study of bank loan inefficiency’, </w:t>
      </w:r>
      <w:r w:rsidRPr="00A02B51">
        <w:rPr>
          <w:b/>
          <w:bCs/>
        </w:rPr>
        <w:t>Journal of Applied Finance and Banking</w:t>
      </w:r>
      <w:r w:rsidRPr="00A02B51">
        <w:rPr>
          <w:bCs/>
        </w:rPr>
        <w:t xml:space="preserve"> </w:t>
      </w:r>
      <w:r w:rsidRPr="00A02B51">
        <w:rPr>
          <w:b/>
          <w:bCs/>
        </w:rPr>
        <w:t>2, 1-38.</w:t>
      </w:r>
    </w:p>
    <w:p w14:paraId="0D0D62C8" w14:textId="77777777" w:rsidR="00A02B51" w:rsidRPr="00A02B51" w:rsidRDefault="00A02B51" w:rsidP="00A02B51">
      <w:pPr>
        <w:spacing w:line="360" w:lineRule="auto"/>
        <w:jc w:val="both"/>
      </w:pPr>
    </w:p>
    <w:p w14:paraId="55934562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Artikis</w:t>
      </w:r>
      <w:proofErr w:type="spellEnd"/>
      <w:r w:rsidRPr="00A02B51">
        <w:rPr>
          <w:u w:val="single"/>
        </w:rPr>
        <w:t>, P. (2012)</w:t>
      </w:r>
      <w:r w:rsidRPr="00A02B51">
        <w:t xml:space="preserve"> ‘Weather conditions and the bank lending channel: a GMM approach from US banking’, </w:t>
      </w:r>
      <w:r w:rsidRPr="00A02B51">
        <w:rPr>
          <w:b/>
        </w:rPr>
        <w:t>International Journal of Financial Research 3, 17-34.</w:t>
      </w:r>
    </w:p>
    <w:p w14:paraId="0DD99952" w14:textId="77777777" w:rsidR="00A02B51" w:rsidRPr="00A02B51" w:rsidRDefault="00A02B51" w:rsidP="00A02B51">
      <w:pPr>
        <w:spacing w:line="360" w:lineRule="auto"/>
        <w:jc w:val="both"/>
      </w:pPr>
    </w:p>
    <w:p w14:paraId="6FDB94A9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Gabrielsen</w:t>
      </w:r>
      <w:proofErr w:type="spellEnd"/>
      <w:r w:rsidRPr="00A02B51">
        <w:rPr>
          <w:u w:val="single"/>
        </w:rPr>
        <w:t>, A. (2012)</w:t>
      </w:r>
      <w:r w:rsidRPr="00A02B51">
        <w:t xml:space="preserve"> ‘Optimal hedge ratio estimation during the credit crisis: an application of higher moments’, </w:t>
      </w:r>
      <w:r w:rsidRPr="00A02B51">
        <w:rPr>
          <w:b/>
        </w:rPr>
        <w:t>Frontiers in Finance and Economics 9, 64-84.</w:t>
      </w:r>
    </w:p>
    <w:p w14:paraId="55E3083C" w14:textId="77777777" w:rsidR="00A02B51" w:rsidRPr="00A02B51" w:rsidRDefault="00A02B51" w:rsidP="00A02B51">
      <w:pPr>
        <w:spacing w:line="360" w:lineRule="auto"/>
        <w:jc w:val="both"/>
      </w:pPr>
    </w:p>
    <w:p w14:paraId="01BFD4EB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Gabrielsen</w:t>
      </w:r>
      <w:proofErr w:type="spellEnd"/>
      <w:r w:rsidRPr="00A02B51">
        <w:rPr>
          <w:u w:val="single"/>
        </w:rPr>
        <w:t>, A. (2012)</w:t>
      </w:r>
      <w:r w:rsidRPr="00A02B51">
        <w:t xml:space="preserve"> ‘The bank lending channel and lunar phases: evidence from a panel of European banks’, </w:t>
      </w:r>
      <w:r w:rsidRPr="00A02B51">
        <w:rPr>
          <w:b/>
        </w:rPr>
        <w:t>Journal of Finance and Investment Analysis 12, 35-47.</w:t>
      </w:r>
    </w:p>
    <w:p w14:paraId="3757FD29" w14:textId="77777777" w:rsidR="00A02B51" w:rsidRPr="00A02B51" w:rsidRDefault="00A02B51" w:rsidP="00A02B51">
      <w:pPr>
        <w:spacing w:line="360" w:lineRule="auto"/>
        <w:jc w:val="both"/>
      </w:pPr>
    </w:p>
    <w:p w14:paraId="4597D3CE" w14:textId="77777777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 xml:space="preserve">Apergis, N., Christou, C. and Johnson, S. (2012) </w:t>
      </w:r>
      <w:r w:rsidRPr="00A02B51">
        <w:t xml:space="preserve">‘Any convergence or divergence patterns in earnings to price ratios? International evidence from the club convergence and clustering procedure’, </w:t>
      </w:r>
      <w:r w:rsidRPr="00A02B51">
        <w:rPr>
          <w:b/>
        </w:rPr>
        <w:t>The International Journal of Finance 4, 46-58.</w:t>
      </w:r>
    </w:p>
    <w:p w14:paraId="6CA5625F" w14:textId="77777777" w:rsidR="00A02B51" w:rsidRPr="00A02B51" w:rsidRDefault="00A02B51" w:rsidP="00A02B51">
      <w:pPr>
        <w:spacing w:line="360" w:lineRule="auto"/>
        <w:jc w:val="both"/>
      </w:pPr>
    </w:p>
    <w:p w14:paraId="1FBBBCDE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Tsoumas</w:t>
      </w:r>
      <w:proofErr w:type="spellEnd"/>
      <w:r w:rsidRPr="00A02B51">
        <w:rPr>
          <w:u w:val="single"/>
        </w:rPr>
        <w:t>, C. (2012)</w:t>
      </w:r>
      <w:r w:rsidRPr="00A02B51">
        <w:t xml:space="preserve"> ‘Long memory and disaggregated energy consumption: evidence from fossil fuels, coal and electricity retail in the U.S.’, </w:t>
      </w:r>
      <w:r w:rsidRPr="00A02B51">
        <w:rPr>
          <w:b/>
        </w:rPr>
        <w:t>Energy Economics 34, 1082-1087.</w:t>
      </w:r>
    </w:p>
    <w:p w14:paraId="004948EC" w14:textId="77777777" w:rsidR="00A02B51" w:rsidRPr="00A02B51" w:rsidRDefault="00A02B51" w:rsidP="00A02B51">
      <w:pPr>
        <w:spacing w:line="360" w:lineRule="auto"/>
        <w:jc w:val="both"/>
      </w:pPr>
    </w:p>
    <w:p w14:paraId="167F4906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 (2012)</w:t>
      </w:r>
      <w:r w:rsidRPr="00A02B51">
        <w:t xml:space="preserve"> ‘The domestic Balassa-Samuelson effect of inflation for the Greek economy’, </w:t>
      </w:r>
      <w:r w:rsidRPr="00A02B51">
        <w:rPr>
          <w:b/>
        </w:rPr>
        <w:t>Applied Economics 45, 3288-3294.</w:t>
      </w:r>
    </w:p>
    <w:p w14:paraId="2C212301" w14:textId="77777777" w:rsidR="00A02B51" w:rsidRPr="00A02B51" w:rsidRDefault="00A02B51" w:rsidP="00A02B51">
      <w:pPr>
        <w:spacing w:line="360" w:lineRule="auto"/>
        <w:jc w:val="both"/>
      </w:pPr>
    </w:p>
    <w:p w14:paraId="0E48AB93" w14:textId="77777777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lastRenderedPageBreak/>
        <w:t xml:space="preserve">Apergis, N. and </w:t>
      </w:r>
      <w:proofErr w:type="spellStart"/>
      <w:r w:rsidRPr="00A02B51">
        <w:rPr>
          <w:u w:val="single"/>
        </w:rPr>
        <w:t>Danuletiu</w:t>
      </w:r>
      <w:proofErr w:type="spellEnd"/>
      <w:r w:rsidRPr="00A02B51">
        <w:rPr>
          <w:u w:val="single"/>
        </w:rPr>
        <w:t>, D. (2012)</w:t>
      </w:r>
      <w:r w:rsidRPr="00A02B51">
        <w:t xml:space="preserve"> ‘Energy consumption </w:t>
      </w:r>
      <w:proofErr w:type="spellStart"/>
      <w:r w:rsidRPr="00A02B51">
        <w:t>aqnd</w:t>
      </w:r>
      <w:proofErr w:type="spellEnd"/>
      <w:r w:rsidRPr="00A02B51">
        <w:t xml:space="preserve"> growth in Romania: evidence from a panel error correction model’, </w:t>
      </w:r>
      <w:r w:rsidRPr="00A02B51">
        <w:rPr>
          <w:b/>
        </w:rPr>
        <w:t>International Journal of Energy Economics and Policy 2, 348-356.</w:t>
      </w:r>
    </w:p>
    <w:p w14:paraId="14EAD3A9" w14:textId="77777777" w:rsidR="00A02B51" w:rsidRPr="00A02B51" w:rsidRDefault="00A02B51" w:rsidP="00A02B51">
      <w:pPr>
        <w:spacing w:line="360" w:lineRule="auto"/>
        <w:jc w:val="both"/>
      </w:pPr>
    </w:p>
    <w:p w14:paraId="0FC6C926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rFonts w:eastAsia="SimSun"/>
          <w:kern w:val="2"/>
          <w:u w:val="single"/>
          <w:lang w:eastAsia="zh-CN"/>
        </w:rPr>
        <w:t>Eleftheriou</w:t>
      </w:r>
      <w:proofErr w:type="spellEnd"/>
      <w:r w:rsidRPr="00A02B51">
        <w:rPr>
          <w:rFonts w:eastAsia="SimSun"/>
          <w:kern w:val="2"/>
          <w:u w:val="single"/>
          <w:lang w:eastAsia="zh-CN"/>
        </w:rPr>
        <w:t>, S. (2013)</w:t>
      </w:r>
      <w:r w:rsidRPr="00A02B51">
        <w:rPr>
          <w:rFonts w:eastAsia="SimSun"/>
          <w:kern w:val="2"/>
          <w:lang w:eastAsia="zh-CN"/>
        </w:rPr>
        <w:t xml:space="preserve"> ‘A value or a growth strategy? Empirical evidence from a panel of Greek listed firms’, </w:t>
      </w:r>
      <w:r w:rsidR="008C3632">
        <w:rPr>
          <w:rFonts w:eastAsia="SimSun"/>
          <w:b/>
          <w:kern w:val="2"/>
          <w:lang w:eastAsia="zh-CN"/>
        </w:rPr>
        <w:t>Journal of E</w:t>
      </w:r>
      <w:r w:rsidRPr="00A02B51">
        <w:rPr>
          <w:rFonts w:eastAsia="SimSun"/>
          <w:b/>
          <w:kern w:val="2"/>
          <w:lang w:eastAsia="zh-CN"/>
        </w:rPr>
        <w:t>conomic and Financial Modelling 1, 36-42.</w:t>
      </w:r>
    </w:p>
    <w:p w14:paraId="581F669C" w14:textId="77777777" w:rsidR="00A02B51" w:rsidRPr="00A02B51" w:rsidRDefault="00A02B51" w:rsidP="00A02B51">
      <w:pPr>
        <w:spacing w:line="360" w:lineRule="auto"/>
        <w:jc w:val="both"/>
      </w:pPr>
    </w:p>
    <w:p w14:paraId="47B0442A" w14:textId="77777777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>Apergis, N. and Payne, J. (2013)</w:t>
      </w:r>
      <w:r w:rsidRPr="00A02B51">
        <w:t xml:space="preserve"> ‘The relationship between International Financial Reporting Standards, carbon emissions, and R&amp;D expenditures: evidence from European manufacturing firms’, </w:t>
      </w:r>
      <w:r w:rsidRPr="00A02B51">
        <w:rPr>
          <w:b/>
        </w:rPr>
        <w:t>Ecological Economics 88, 57-66.</w:t>
      </w:r>
    </w:p>
    <w:p w14:paraId="5033E2C3" w14:textId="77777777" w:rsidR="00A02B51" w:rsidRPr="00A02B51" w:rsidRDefault="00A02B51" w:rsidP="00A02B51">
      <w:pPr>
        <w:spacing w:line="360" w:lineRule="auto"/>
        <w:jc w:val="both"/>
      </w:pPr>
    </w:p>
    <w:p w14:paraId="718F3511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Monastiriotis</w:t>
      </w:r>
      <w:proofErr w:type="spellEnd"/>
      <w:r w:rsidRPr="00A02B51">
        <w:rPr>
          <w:u w:val="single"/>
        </w:rPr>
        <w:t>, V. (2013)</w:t>
      </w:r>
      <w:r w:rsidRPr="00A02B51">
        <w:t xml:space="preserve"> ‘Price concentration: new evidence from Greek industries and the Cournot model’, </w:t>
      </w:r>
      <w:r w:rsidRPr="00A02B51">
        <w:rPr>
          <w:b/>
        </w:rPr>
        <w:t>Economic Papers 32, 265-271.</w:t>
      </w:r>
    </w:p>
    <w:p w14:paraId="1DF3D267" w14:textId="77777777" w:rsidR="00A02B51" w:rsidRPr="00A02B51" w:rsidRDefault="00A02B51" w:rsidP="00A02B51">
      <w:pPr>
        <w:spacing w:line="360" w:lineRule="auto"/>
        <w:jc w:val="both"/>
      </w:pPr>
    </w:p>
    <w:p w14:paraId="2DDB6B66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 and Payne, J. (2013)</w:t>
      </w:r>
      <w:r w:rsidRPr="00A02B51">
        <w:t xml:space="preserve"> ‘An exploratory analysis of electricity consumption and stock prices: evidence from OECD countries’, </w:t>
      </w:r>
      <w:r w:rsidRPr="00A02B51">
        <w:rPr>
          <w:b/>
        </w:rPr>
        <w:t>Energy Sources, Part B: Economics, Planning, and Policy 9, 70-78.</w:t>
      </w:r>
    </w:p>
    <w:p w14:paraId="55B3E173" w14:textId="77777777" w:rsidR="00A02B51" w:rsidRPr="00A02B51" w:rsidRDefault="00A02B51" w:rsidP="00A02B51">
      <w:pPr>
        <w:spacing w:line="360" w:lineRule="auto"/>
        <w:jc w:val="both"/>
      </w:pPr>
    </w:p>
    <w:p w14:paraId="70DCD7DC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 and Tang, C. F. (2013)</w:t>
      </w:r>
      <w:r w:rsidRPr="00A02B51">
        <w:t xml:space="preserve"> ‘Is the energy-led growth hypothesis valid?  New evidence from a sample of 85 countries’, </w:t>
      </w:r>
      <w:r w:rsidRPr="00A02B51">
        <w:rPr>
          <w:b/>
        </w:rPr>
        <w:t>Energy Economics 38, 24-31.</w:t>
      </w:r>
    </w:p>
    <w:p w14:paraId="63520004" w14:textId="77777777" w:rsidR="00A02B51" w:rsidRPr="00A02B51" w:rsidRDefault="00A02B51" w:rsidP="00A02B51">
      <w:pPr>
        <w:spacing w:line="360" w:lineRule="auto"/>
        <w:jc w:val="both"/>
      </w:pPr>
    </w:p>
    <w:p w14:paraId="5BD78546" w14:textId="77777777" w:rsidR="00A02B51" w:rsidRPr="00A02B51" w:rsidRDefault="00A02B51" w:rsidP="00A02B51">
      <w:pPr>
        <w:spacing w:line="360" w:lineRule="auto"/>
        <w:jc w:val="both"/>
        <w:rPr>
          <w:rFonts w:eastAsia="Calibri"/>
          <w:lang w:eastAsia="en-US"/>
        </w:rPr>
      </w:pPr>
      <w:r w:rsidRPr="00A02B51">
        <w:rPr>
          <w:rFonts w:eastAsia="Calibri"/>
          <w:u w:val="single"/>
          <w:lang w:eastAsia="en-US"/>
        </w:rPr>
        <w:t xml:space="preserve">Apergis, N. and </w:t>
      </w:r>
      <w:proofErr w:type="spellStart"/>
      <w:r w:rsidRPr="00A02B51">
        <w:rPr>
          <w:rFonts w:eastAsia="Calibri"/>
          <w:u w:val="single"/>
          <w:lang w:eastAsia="en-US"/>
        </w:rPr>
        <w:t>Eleftheriou</w:t>
      </w:r>
      <w:proofErr w:type="spellEnd"/>
      <w:r w:rsidRPr="00A02B51">
        <w:rPr>
          <w:rFonts w:eastAsia="Calibri"/>
          <w:u w:val="single"/>
          <w:lang w:eastAsia="en-US"/>
        </w:rPr>
        <w:t>, S. (2013)</w:t>
      </w:r>
      <w:r w:rsidRPr="00A02B51">
        <w:rPr>
          <w:rFonts w:eastAsia="Calibri"/>
          <w:lang w:eastAsia="en-US"/>
        </w:rPr>
        <w:t xml:space="preserve"> ‘Credit Risk: The Role of Market and Accounting Information-Evidence from U.S. Firms and a FAVAR Model’, </w:t>
      </w:r>
      <w:r w:rsidRPr="00A02B51">
        <w:rPr>
          <w:rFonts w:eastAsia="Calibri"/>
          <w:b/>
          <w:lang w:eastAsia="en-US"/>
        </w:rPr>
        <w:t>International Journal of Banking, Accounting and Finance 4, 315-341.</w:t>
      </w:r>
    </w:p>
    <w:p w14:paraId="7620B6E0" w14:textId="77777777" w:rsidR="00A02B51" w:rsidRPr="00A02B51" w:rsidRDefault="00A02B51" w:rsidP="00A02B51">
      <w:pPr>
        <w:spacing w:line="360" w:lineRule="auto"/>
        <w:jc w:val="both"/>
      </w:pPr>
    </w:p>
    <w:p w14:paraId="6014B785" w14:textId="77777777" w:rsidR="00A02B51" w:rsidRPr="00A02B51" w:rsidRDefault="00A02B51" w:rsidP="00A02B51">
      <w:pPr>
        <w:spacing w:line="360" w:lineRule="auto"/>
        <w:jc w:val="both"/>
        <w:rPr>
          <w:rFonts w:eastAsia="Calibri"/>
          <w:lang w:eastAsia="en-US"/>
        </w:rPr>
      </w:pPr>
      <w:r w:rsidRPr="00A02B51">
        <w:rPr>
          <w:rFonts w:eastAsia="Calibri"/>
          <w:u w:val="single"/>
          <w:lang w:eastAsia="en-US"/>
        </w:rPr>
        <w:t>Apergis, N. and Payne, J. (2013)</w:t>
      </w:r>
      <w:r w:rsidRPr="00A02B51">
        <w:rPr>
          <w:rFonts w:eastAsia="Calibri"/>
          <w:lang w:eastAsia="en-US"/>
        </w:rPr>
        <w:t xml:space="preserve"> ‘A Time Varying Coefficient Approach to the Renewable and Non-Renewable Electricity Consumption-Growth Nexus:  Evidence from a Panel of Emerging Market Economies’, </w:t>
      </w:r>
      <w:r w:rsidRPr="00A02B51">
        <w:rPr>
          <w:rFonts w:eastAsia="Calibri"/>
          <w:b/>
          <w:lang w:eastAsia="en-US"/>
        </w:rPr>
        <w:t>Subject: Energy Sources, Part B: Economics, Planning, and Policy 88, 5226-5230.</w:t>
      </w:r>
    </w:p>
    <w:p w14:paraId="15D144CF" w14:textId="77777777" w:rsidR="00A02B51" w:rsidRPr="00A02B51" w:rsidRDefault="00A02B51" w:rsidP="00A02B51">
      <w:pPr>
        <w:spacing w:line="360" w:lineRule="auto"/>
        <w:jc w:val="both"/>
      </w:pPr>
    </w:p>
    <w:p w14:paraId="1849645C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 (201</w:t>
      </w:r>
      <w:r w:rsidR="00635910">
        <w:rPr>
          <w:u w:val="single"/>
        </w:rPr>
        <w:t>4</w:t>
      </w:r>
      <w:r w:rsidRPr="00A02B51">
        <w:rPr>
          <w:u w:val="single"/>
        </w:rPr>
        <w:t>)</w:t>
      </w:r>
      <w:r w:rsidRPr="00A02B51">
        <w:t xml:space="preserve"> ‘Can gold prices forecast the Australian dollar movements?’, </w:t>
      </w:r>
      <w:r w:rsidRPr="00A02B51">
        <w:rPr>
          <w:b/>
        </w:rPr>
        <w:t>International Review of Economics and Finance 29, 75-82.</w:t>
      </w:r>
    </w:p>
    <w:p w14:paraId="529BE8E0" w14:textId="77777777" w:rsidR="00A02B51" w:rsidRPr="00A02B51" w:rsidRDefault="00A02B51" w:rsidP="00A02B51">
      <w:pPr>
        <w:spacing w:line="360" w:lineRule="auto"/>
        <w:jc w:val="both"/>
      </w:pPr>
    </w:p>
    <w:p w14:paraId="4241AFD8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 (2013)</w:t>
      </w:r>
      <w:r w:rsidRPr="00A02B51">
        <w:t xml:space="preserve"> ‘Health expenses: evidence from the club clustering approach’, </w:t>
      </w:r>
      <w:r w:rsidRPr="00A02B51">
        <w:rPr>
          <w:b/>
        </w:rPr>
        <w:t>International Advances in Economic Research 19, 399-407.</w:t>
      </w:r>
    </w:p>
    <w:p w14:paraId="6D03BC78" w14:textId="77777777" w:rsidR="00A02B51" w:rsidRPr="00A02B51" w:rsidRDefault="00A02B51" w:rsidP="00A02B51">
      <w:pPr>
        <w:spacing w:line="360" w:lineRule="auto"/>
        <w:jc w:val="both"/>
      </w:pPr>
    </w:p>
    <w:p w14:paraId="436240FA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 and Payne, J. (2013)</w:t>
      </w:r>
      <w:r w:rsidRPr="00A02B51">
        <w:t xml:space="preserve"> ‘European Banking Authority stress tests and bank failure: evidence from credit risk and macroeconomic factors’, </w:t>
      </w:r>
      <w:r w:rsidRPr="00A02B51">
        <w:rPr>
          <w:b/>
        </w:rPr>
        <w:t>Banking and Finance Review 5, 1-14.</w:t>
      </w:r>
    </w:p>
    <w:p w14:paraId="2B639A8D" w14:textId="77777777" w:rsidR="00A02B51" w:rsidRPr="00A02B51" w:rsidRDefault="00A02B51" w:rsidP="00A02B51">
      <w:pPr>
        <w:spacing w:line="360" w:lineRule="auto"/>
        <w:jc w:val="both"/>
      </w:pPr>
    </w:p>
    <w:p w14:paraId="272CE3FF" w14:textId="3F7217D9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>Apergis, N. and Payne, J. (2013)</w:t>
      </w:r>
      <w:r w:rsidRPr="00A02B51">
        <w:t xml:space="preserve"> ‘The information and predictive content of the Baltic Dry Index’, </w:t>
      </w:r>
      <w:r w:rsidRPr="00A02B51">
        <w:rPr>
          <w:b/>
        </w:rPr>
        <w:t>International Jour</w:t>
      </w:r>
      <w:r w:rsidR="00B10027">
        <w:rPr>
          <w:b/>
        </w:rPr>
        <w:t>n</w:t>
      </w:r>
      <w:r w:rsidRPr="00A02B51">
        <w:rPr>
          <w:b/>
        </w:rPr>
        <w:t>al of Financial Studies 1, 1-16.</w:t>
      </w:r>
    </w:p>
    <w:p w14:paraId="00338023" w14:textId="77777777" w:rsidR="00A02B51" w:rsidRPr="00A02B51" w:rsidRDefault="00A02B51" w:rsidP="00A02B51">
      <w:pPr>
        <w:spacing w:line="360" w:lineRule="auto"/>
        <w:jc w:val="both"/>
      </w:pPr>
    </w:p>
    <w:p w14:paraId="52C771AA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Padhi</w:t>
      </w:r>
      <w:proofErr w:type="spellEnd"/>
      <w:r w:rsidRPr="00A02B51">
        <w:rPr>
          <w:u w:val="single"/>
        </w:rPr>
        <w:t>, P. (2013)</w:t>
      </w:r>
      <w:r w:rsidRPr="00A02B51">
        <w:t xml:space="preserve"> ‘Health expenses and economic growth: convergence dynamics across the Indian states’, </w:t>
      </w:r>
      <w:r w:rsidRPr="00A02B51">
        <w:rPr>
          <w:b/>
        </w:rPr>
        <w:t>International Journal of Health Care Finance and Economics 13, 261-277.</w:t>
      </w:r>
    </w:p>
    <w:p w14:paraId="48607461" w14:textId="77777777" w:rsidR="00A02B51" w:rsidRPr="00A02B51" w:rsidRDefault="00A02B51" w:rsidP="00A02B51">
      <w:pPr>
        <w:spacing w:line="360" w:lineRule="auto"/>
        <w:jc w:val="both"/>
      </w:pPr>
    </w:p>
    <w:p w14:paraId="375D8B80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 and Cooray, A. (2013)</w:t>
      </w:r>
      <w:r w:rsidRPr="00A02B51">
        <w:t xml:space="preserve"> ‘New evidence on the remedies of the Greek sovereign debt problem’, </w:t>
      </w:r>
      <w:r w:rsidRPr="00A02B51">
        <w:rPr>
          <w:b/>
        </w:rPr>
        <w:t>Hellenic Observatory Series, London School of Economics, No. 55266.</w:t>
      </w:r>
    </w:p>
    <w:p w14:paraId="1ABD744F" w14:textId="77777777" w:rsidR="00A02B51" w:rsidRPr="00A02B51" w:rsidRDefault="00A02B51" w:rsidP="00A02B51">
      <w:pPr>
        <w:spacing w:line="360" w:lineRule="auto"/>
        <w:jc w:val="both"/>
      </w:pPr>
    </w:p>
    <w:p w14:paraId="7123C720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 xml:space="preserve">Apergis, N., Christou, C. and </w:t>
      </w:r>
      <w:proofErr w:type="spellStart"/>
      <w:r w:rsidRPr="00A02B51">
        <w:rPr>
          <w:u w:val="single"/>
        </w:rPr>
        <w:t>Hassapis</w:t>
      </w:r>
      <w:proofErr w:type="spellEnd"/>
      <w:r w:rsidRPr="00A02B51">
        <w:rPr>
          <w:u w:val="single"/>
        </w:rPr>
        <w:t>, K. (2013)</w:t>
      </w:r>
      <w:r w:rsidRPr="00A02B51">
        <w:t xml:space="preserve"> ‘Convergence in public expenditures across EU countries: Evidence from club convergence’, </w:t>
      </w:r>
      <w:r w:rsidRPr="00A02B51">
        <w:rPr>
          <w:b/>
        </w:rPr>
        <w:t>Economics and Finance Research 1, 45-59.</w:t>
      </w:r>
    </w:p>
    <w:p w14:paraId="049AFAF5" w14:textId="77777777" w:rsidR="00A02B51" w:rsidRPr="00A02B51" w:rsidRDefault="00A02B51" w:rsidP="00A02B51">
      <w:pPr>
        <w:spacing w:line="360" w:lineRule="auto"/>
        <w:jc w:val="both"/>
      </w:pPr>
    </w:p>
    <w:p w14:paraId="489A44DF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 and Payne, J. (2014)</w:t>
      </w:r>
      <w:r w:rsidRPr="00A02B51">
        <w:t xml:space="preserve"> ‘Resurrecting the size effect: evidence from a panel nonlinear cointegration model for the G7 stock markets’, </w:t>
      </w:r>
      <w:r w:rsidRPr="00A02B51">
        <w:rPr>
          <w:b/>
        </w:rPr>
        <w:t>Review of Financial Economics 23, 46-53.</w:t>
      </w:r>
    </w:p>
    <w:p w14:paraId="6150FDDF" w14:textId="77777777" w:rsidR="00A02B51" w:rsidRPr="00A02B51" w:rsidRDefault="00A02B51" w:rsidP="00A02B51">
      <w:pPr>
        <w:spacing w:line="360" w:lineRule="auto"/>
        <w:jc w:val="both"/>
      </w:pPr>
    </w:p>
    <w:p w14:paraId="7B282C33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 and Payne, J. (2014)</w:t>
      </w:r>
      <w:r w:rsidRPr="00A02B51">
        <w:t xml:space="preserve"> ‘Renewable energy, output, carbon dioxide emissions, and oil prices: evidence from South America’, </w:t>
      </w:r>
      <w:r w:rsidRPr="00A02B51">
        <w:rPr>
          <w:b/>
        </w:rPr>
        <w:t>Energy Sources, Part B: Economics, Planning, and Policy</w:t>
      </w:r>
      <w:r w:rsidR="00D64ABD" w:rsidRPr="00D64ABD">
        <w:rPr>
          <w:b/>
        </w:rPr>
        <w:t xml:space="preserve"> 10, 281-287.</w:t>
      </w:r>
    </w:p>
    <w:p w14:paraId="4F3498B6" w14:textId="77777777" w:rsidR="00A02B51" w:rsidRPr="00A02B51" w:rsidRDefault="00A02B51" w:rsidP="00A02B51">
      <w:pPr>
        <w:spacing w:line="360" w:lineRule="auto"/>
        <w:jc w:val="both"/>
      </w:pPr>
    </w:p>
    <w:p w14:paraId="2FD36572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N., Goel, R. and Payne, J. (2014)</w:t>
      </w:r>
      <w:r w:rsidRPr="00A02B51">
        <w:t xml:space="preserve"> ‘Dynamics of U.S. State Cigarette Consumption: Evidence from Panel Error Correction Modeling’, </w:t>
      </w:r>
      <w:r w:rsidRPr="00A02B51">
        <w:rPr>
          <w:b/>
        </w:rPr>
        <w:t>Atlantic Economic Journal 42, 3-20.</w:t>
      </w:r>
    </w:p>
    <w:p w14:paraId="2E9CBFE2" w14:textId="77777777" w:rsidR="00A02B51" w:rsidRPr="00A02B51" w:rsidRDefault="00A02B51" w:rsidP="00A02B51">
      <w:pPr>
        <w:spacing w:line="360" w:lineRule="auto"/>
        <w:jc w:val="both"/>
      </w:pPr>
    </w:p>
    <w:p w14:paraId="4E7A1F23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Sorros</w:t>
      </w:r>
      <w:proofErr w:type="spellEnd"/>
      <w:r w:rsidRPr="00A02B51">
        <w:rPr>
          <w:u w:val="single"/>
        </w:rPr>
        <w:t>, J. (2014)</w:t>
      </w:r>
      <w:r w:rsidRPr="00A02B51">
        <w:t xml:space="preserve"> ‘The Role of R&amp;D Expenses for Profitability: Evidence from U.S. Fossil and Renewable Energy Firms’, </w:t>
      </w:r>
      <w:r w:rsidRPr="00A02B51">
        <w:rPr>
          <w:b/>
        </w:rPr>
        <w:t>International Journal of Economics and Finance 6, 8-15.</w:t>
      </w:r>
    </w:p>
    <w:p w14:paraId="3E0959FB" w14:textId="77777777" w:rsidR="00A02B51" w:rsidRPr="00A02B51" w:rsidRDefault="00A02B51" w:rsidP="00A02B51">
      <w:pPr>
        <w:spacing w:line="360" w:lineRule="auto"/>
        <w:jc w:val="both"/>
      </w:pPr>
    </w:p>
    <w:p w14:paraId="07CDCAFA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N., Aslan, A. and Yildirim, S. (2014)</w:t>
      </w:r>
      <w:r w:rsidRPr="00A02B51">
        <w:t xml:space="preserve"> ‘The causality between energy consumption and GDP in the U.S.: </w:t>
      </w:r>
      <w:r w:rsidR="00950502">
        <w:t>E</w:t>
      </w:r>
      <w:r w:rsidRPr="00A02B51">
        <w:t xml:space="preserve">vidence from </w:t>
      </w:r>
      <w:r w:rsidR="00950502" w:rsidRPr="00950502">
        <w:t>wavelet analysis</w:t>
      </w:r>
      <w:r w:rsidRPr="00A02B51">
        <w:t xml:space="preserve">’, </w:t>
      </w:r>
      <w:r w:rsidRPr="00A02B51">
        <w:rPr>
          <w:b/>
        </w:rPr>
        <w:t>Frontiers in Energy 8, 1-8.</w:t>
      </w:r>
    </w:p>
    <w:p w14:paraId="7CF095A9" w14:textId="77777777" w:rsidR="00A02B51" w:rsidRPr="00A02B51" w:rsidRDefault="00A02B51" w:rsidP="00A02B51">
      <w:pPr>
        <w:spacing w:line="360" w:lineRule="auto"/>
        <w:jc w:val="both"/>
      </w:pPr>
    </w:p>
    <w:p w14:paraId="34AA611E" w14:textId="25CFF100" w:rsidR="00A02B51" w:rsidRPr="00A02B51" w:rsidRDefault="00A02B51" w:rsidP="00A02B51">
      <w:pPr>
        <w:spacing w:line="360" w:lineRule="auto"/>
        <w:jc w:val="both"/>
        <w:rPr>
          <w:b/>
        </w:rPr>
      </w:pPr>
      <w:r w:rsidRPr="00A02B51">
        <w:rPr>
          <w:u w:val="single"/>
        </w:rPr>
        <w:t>Apergis, N., Gupta, R. and Beatrice, S.D. (2014)</w:t>
      </w:r>
      <w:r w:rsidRPr="00A02B51">
        <w:t xml:space="preserve"> ‘The dynamic relationship between consumption, house prices and stock prices in South Africa: Evidence from provincial-level data</w:t>
      </w:r>
      <w:r w:rsidR="00E64E25">
        <w:t>’</w:t>
      </w:r>
      <w:r w:rsidRPr="00A02B51">
        <w:t xml:space="preserve">, </w:t>
      </w:r>
      <w:r w:rsidRPr="00A02B51">
        <w:rPr>
          <w:b/>
        </w:rPr>
        <w:t>Journal of Real Estate Literature 22, 83-99.</w:t>
      </w:r>
    </w:p>
    <w:p w14:paraId="075C84F5" w14:textId="77777777" w:rsidR="00A02B51" w:rsidRPr="00A02B51" w:rsidRDefault="00A02B51" w:rsidP="00A02B51">
      <w:pPr>
        <w:spacing w:line="360" w:lineRule="auto"/>
        <w:jc w:val="both"/>
      </w:pPr>
    </w:p>
    <w:p w14:paraId="0365624E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 and Payne, J. (2014)</w:t>
      </w:r>
      <w:r w:rsidRPr="00A02B51">
        <w:t xml:space="preserve"> ‘Renewable Energy, Output, CO2 Emissions, and Fossil Fuel Prices in Central America:  Evidence from a Nonlinear Panel Smooth Transition Vector Error Correction Model’, </w:t>
      </w:r>
      <w:r w:rsidRPr="00A02B51">
        <w:rPr>
          <w:b/>
        </w:rPr>
        <w:t>Energy Economics 42, 226-232.</w:t>
      </w:r>
    </w:p>
    <w:p w14:paraId="6378FFC2" w14:textId="77777777" w:rsidR="00A02B51" w:rsidRPr="00A02B51" w:rsidRDefault="00A02B51" w:rsidP="00A02B51">
      <w:pPr>
        <w:spacing w:line="360" w:lineRule="auto"/>
        <w:jc w:val="both"/>
      </w:pPr>
    </w:p>
    <w:p w14:paraId="33F8A2DF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 xml:space="preserve">Apergis, N., Christou, C., </w:t>
      </w:r>
      <w:proofErr w:type="spellStart"/>
      <w:r w:rsidRPr="00A02B51">
        <w:rPr>
          <w:u w:val="single"/>
        </w:rPr>
        <w:t>Hassapis</w:t>
      </w:r>
      <w:proofErr w:type="spellEnd"/>
      <w:r w:rsidRPr="00A02B51">
        <w:rPr>
          <w:u w:val="single"/>
        </w:rPr>
        <w:t>, C. and Johnson, S. (2014)</w:t>
      </w:r>
      <w:r w:rsidRPr="00A02B51">
        <w:t xml:space="preserve"> ‘New empirical evidence on international earnings to price ratio convergence in the European Union’, </w:t>
      </w:r>
      <w:r w:rsidRPr="00A02B51">
        <w:rPr>
          <w:b/>
        </w:rPr>
        <w:t>International Journal of Business and Finance Research</w:t>
      </w:r>
      <w:r w:rsidR="007503E0" w:rsidRPr="007503E0">
        <w:rPr>
          <w:b/>
        </w:rPr>
        <w:t xml:space="preserve"> 23, 32-41.</w:t>
      </w:r>
    </w:p>
    <w:p w14:paraId="648D2657" w14:textId="77777777" w:rsidR="00A02B51" w:rsidRPr="00A02B51" w:rsidRDefault="00A02B51" w:rsidP="00A02B51">
      <w:pPr>
        <w:spacing w:line="360" w:lineRule="auto"/>
        <w:jc w:val="both"/>
      </w:pPr>
    </w:p>
    <w:p w14:paraId="1604D5F0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</w:rPr>
        <w:t>Apergis, N., Christou, C. and Payne, J. (2014)</w:t>
      </w:r>
      <w:r w:rsidRPr="00A02B51">
        <w:t xml:space="preserve"> ‘Precious Metals, Stocks, and the Macroeconomics Environment: A FAVAR Model Approach’, </w:t>
      </w:r>
      <w:r w:rsidRPr="00A02B51">
        <w:rPr>
          <w:b/>
        </w:rPr>
        <w:t>Applied Financial Economics 24, 691-703.</w:t>
      </w:r>
    </w:p>
    <w:p w14:paraId="5290151A" w14:textId="77777777" w:rsidR="00A02B51" w:rsidRPr="00A02B51" w:rsidRDefault="00A02B51" w:rsidP="00A02B51">
      <w:pPr>
        <w:spacing w:line="360" w:lineRule="auto"/>
        <w:jc w:val="both"/>
      </w:pPr>
    </w:p>
    <w:p w14:paraId="7C867A22" w14:textId="77777777" w:rsidR="00A02B51" w:rsidRPr="00A02B51" w:rsidRDefault="00A02B51" w:rsidP="00A02B51">
      <w:pPr>
        <w:spacing w:line="360" w:lineRule="auto"/>
        <w:jc w:val="both"/>
      </w:pPr>
      <w:r w:rsidRPr="00A02B51">
        <w:rPr>
          <w:u w:val="single"/>
          <w:lang w:val="en-GB"/>
        </w:rPr>
        <w:t>Apergis, N. (2014)</w:t>
      </w:r>
      <w:r w:rsidRPr="00A02B51">
        <w:rPr>
          <w:lang w:val="en-GB"/>
        </w:rPr>
        <w:t xml:space="preserve"> ‘</w:t>
      </w:r>
      <w:r w:rsidRPr="00A02B51">
        <w:t xml:space="preserve">The long-term role of non-traditional banking in profitability and risk profiles: Evidence from a panel of U.S. banking institutions’, </w:t>
      </w:r>
      <w:r w:rsidRPr="00A02B51">
        <w:rPr>
          <w:b/>
        </w:rPr>
        <w:t>Journal of International Money and Finance</w:t>
      </w:r>
      <w:r w:rsidR="007503E0">
        <w:rPr>
          <w:b/>
        </w:rPr>
        <w:t xml:space="preserve"> 45, 61-73</w:t>
      </w:r>
      <w:r w:rsidRPr="00A02B51">
        <w:rPr>
          <w:b/>
        </w:rPr>
        <w:t>.</w:t>
      </w:r>
    </w:p>
    <w:p w14:paraId="4E085593" w14:textId="77777777" w:rsidR="00A02B51" w:rsidRPr="00A02B51" w:rsidRDefault="00A02B51" w:rsidP="00A02B51">
      <w:pPr>
        <w:spacing w:line="360" w:lineRule="auto"/>
        <w:jc w:val="both"/>
      </w:pPr>
    </w:p>
    <w:p w14:paraId="30C7BF8C" w14:textId="77777777" w:rsidR="00A02B51" w:rsidRPr="00A02B51" w:rsidRDefault="00A02B51" w:rsidP="00A02B51">
      <w:pPr>
        <w:spacing w:line="360" w:lineRule="auto"/>
        <w:jc w:val="both"/>
        <w:rPr>
          <w:b/>
          <w:color w:val="222222"/>
          <w:shd w:val="clear" w:color="auto" w:fill="FFFFFF"/>
        </w:rPr>
      </w:pPr>
      <w:r w:rsidRPr="001D5595">
        <w:rPr>
          <w:color w:val="222222"/>
          <w:u w:val="single"/>
          <w:shd w:val="clear" w:color="auto" w:fill="FFFFFF"/>
        </w:rPr>
        <w:t>Apergis, N., Christou, C. and Miller, S. (2014)</w:t>
      </w:r>
      <w:r w:rsidRPr="00A02B51">
        <w:rPr>
          <w:color w:val="222222"/>
          <w:shd w:val="clear" w:color="auto" w:fill="FFFFFF"/>
        </w:rPr>
        <w:t xml:space="preserve"> ‘Country and Industry Convergence of Equity Markets: International Evidence from Club Convergence and Clustering’, </w:t>
      </w:r>
      <w:r w:rsidRPr="00A02B51">
        <w:rPr>
          <w:b/>
          <w:color w:val="222222"/>
          <w:shd w:val="clear" w:color="auto" w:fill="FFFFFF"/>
        </w:rPr>
        <w:t>North American Journal of Economics and Finance</w:t>
      </w:r>
      <w:r w:rsidR="007503E0">
        <w:rPr>
          <w:b/>
          <w:color w:val="222222"/>
          <w:shd w:val="clear" w:color="auto" w:fill="FFFFFF"/>
        </w:rPr>
        <w:t xml:space="preserve"> 29, 36-58</w:t>
      </w:r>
      <w:r w:rsidRPr="00A02B51">
        <w:rPr>
          <w:b/>
          <w:color w:val="222222"/>
          <w:shd w:val="clear" w:color="auto" w:fill="FFFFFF"/>
        </w:rPr>
        <w:t>.</w:t>
      </w:r>
    </w:p>
    <w:p w14:paraId="7A0C1AD9" w14:textId="77777777" w:rsidR="00A02B51" w:rsidRPr="00A02B51" w:rsidRDefault="00A02B51" w:rsidP="00A02B51">
      <w:pPr>
        <w:spacing w:line="360" w:lineRule="auto"/>
        <w:jc w:val="both"/>
        <w:rPr>
          <w:color w:val="222222"/>
          <w:shd w:val="clear" w:color="auto" w:fill="FFFFFF"/>
        </w:rPr>
      </w:pPr>
    </w:p>
    <w:p w14:paraId="3D6EF17D" w14:textId="77777777" w:rsidR="00A02B51" w:rsidRPr="00A02B51" w:rsidRDefault="00A02B51" w:rsidP="00A02B51">
      <w:pPr>
        <w:spacing w:line="360" w:lineRule="auto"/>
        <w:jc w:val="both"/>
        <w:rPr>
          <w:lang w:val="en-GB"/>
        </w:rPr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Fafaliou</w:t>
      </w:r>
      <w:proofErr w:type="spellEnd"/>
      <w:r w:rsidRPr="00A02B51">
        <w:rPr>
          <w:u w:val="single"/>
        </w:rPr>
        <w:t>, I.  (2014)</w:t>
      </w:r>
      <w:r w:rsidRPr="00A02B51">
        <w:t xml:space="preserve"> </w:t>
      </w:r>
      <w:r w:rsidRPr="00A02B51">
        <w:rPr>
          <w:lang w:val="en-GB"/>
        </w:rPr>
        <w:t xml:space="preserve">‘The Determinants of Business Starts-ups in Tertiary Education: Evidence for Greece through a Panel Data Approach’, </w:t>
      </w:r>
      <w:r w:rsidRPr="00A02B51">
        <w:rPr>
          <w:b/>
          <w:lang w:val="en-GB"/>
        </w:rPr>
        <w:t>Journal of Economics and Finance 38, 287-301.</w:t>
      </w:r>
    </w:p>
    <w:p w14:paraId="64332F96" w14:textId="77777777" w:rsidR="00A02B51" w:rsidRPr="00A02B51" w:rsidRDefault="00A02B51" w:rsidP="00A02B51">
      <w:pPr>
        <w:spacing w:line="360" w:lineRule="auto"/>
        <w:jc w:val="both"/>
        <w:rPr>
          <w:color w:val="222222"/>
          <w:shd w:val="clear" w:color="auto" w:fill="FFFFFF"/>
        </w:rPr>
      </w:pPr>
    </w:p>
    <w:p w14:paraId="1AB56BE8" w14:textId="77777777" w:rsidR="00A02B51" w:rsidRDefault="00A02B51" w:rsidP="00A02B51">
      <w:pPr>
        <w:spacing w:before="120" w:line="360" w:lineRule="auto"/>
        <w:jc w:val="both"/>
        <w:rPr>
          <w:b/>
          <w:lang w:eastAsia="en-US"/>
        </w:rPr>
      </w:pPr>
      <w:r w:rsidRPr="00A02B51">
        <w:rPr>
          <w:u w:val="single"/>
          <w:lang w:val="en-GB"/>
        </w:rPr>
        <w:t xml:space="preserve">Apergis, N., O. </w:t>
      </w:r>
      <w:proofErr w:type="spellStart"/>
      <w:r w:rsidRPr="00A02B51">
        <w:rPr>
          <w:u w:val="single"/>
          <w:lang w:val="en-GB"/>
        </w:rPr>
        <w:t>Dincer</w:t>
      </w:r>
      <w:proofErr w:type="spellEnd"/>
      <w:r w:rsidRPr="00A02B51">
        <w:rPr>
          <w:u w:val="single"/>
          <w:lang w:val="en-GB"/>
        </w:rPr>
        <w:t xml:space="preserve"> and J. Payne (2014)</w:t>
      </w:r>
      <w:r w:rsidRPr="00A02B51">
        <w:rPr>
          <w:lang w:val="en-GB"/>
        </w:rPr>
        <w:t xml:space="preserve"> ‘Economic freedom and income inequality revisited’, </w:t>
      </w:r>
      <w:r w:rsidRPr="00A02B51">
        <w:rPr>
          <w:b/>
          <w:lang w:val="en-GB"/>
        </w:rPr>
        <w:t>Contemporary Economic Poli</w:t>
      </w:r>
      <w:r w:rsidRPr="007503E0">
        <w:rPr>
          <w:b/>
          <w:lang w:val="en-GB"/>
        </w:rPr>
        <w:t>cy 32, 67-75.</w:t>
      </w:r>
      <w:r w:rsidRPr="00A02B51">
        <w:rPr>
          <w:b/>
          <w:lang w:eastAsia="en-US"/>
        </w:rPr>
        <w:t xml:space="preserve"> </w:t>
      </w:r>
    </w:p>
    <w:p w14:paraId="3CF951AA" w14:textId="77777777" w:rsidR="00796A28" w:rsidRDefault="00796A28" w:rsidP="00276AE2">
      <w:pPr>
        <w:spacing w:line="360" w:lineRule="auto"/>
        <w:jc w:val="both"/>
      </w:pPr>
    </w:p>
    <w:p w14:paraId="43BEAAF1" w14:textId="77777777" w:rsidR="00E21A3B" w:rsidRDefault="00E21A3B" w:rsidP="00E21A3B">
      <w:pPr>
        <w:spacing w:line="360" w:lineRule="auto"/>
        <w:jc w:val="both"/>
      </w:pPr>
      <w:r w:rsidRPr="000C0304">
        <w:rPr>
          <w:u w:val="single"/>
        </w:rPr>
        <w:t xml:space="preserve">Apergis, N., Christou, C., Payne, J., </w:t>
      </w:r>
      <w:proofErr w:type="spellStart"/>
      <w:r w:rsidRPr="000C0304">
        <w:rPr>
          <w:u w:val="single"/>
        </w:rPr>
        <w:t>Saunoris</w:t>
      </w:r>
      <w:proofErr w:type="spellEnd"/>
      <w:r w:rsidRPr="000C0304">
        <w:rPr>
          <w:u w:val="single"/>
        </w:rPr>
        <w:t>, J. (2014)</w:t>
      </w:r>
      <w:r>
        <w:t xml:space="preserve"> ‘</w:t>
      </w:r>
      <w:r w:rsidRPr="000C0304">
        <w:t>The Change in Real Interest Rate Persistence in OECD Countries:  Evidence from Modified Panel Ratio Tests</w:t>
      </w:r>
      <w:r>
        <w:t xml:space="preserve">’, </w:t>
      </w:r>
      <w:r w:rsidRPr="000C0304">
        <w:rPr>
          <w:b/>
        </w:rPr>
        <w:t>Journal of Applied Statistic</w:t>
      </w:r>
      <w:r w:rsidRPr="0097606E">
        <w:rPr>
          <w:b/>
        </w:rPr>
        <w:t>s</w:t>
      </w:r>
      <w:r w:rsidR="0097606E" w:rsidRPr="0097606E">
        <w:rPr>
          <w:b/>
        </w:rPr>
        <w:t xml:space="preserve"> 42, 202-213.</w:t>
      </w:r>
    </w:p>
    <w:p w14:paraId="04B0C4A2" w14:textId="77777777" w:rsidR="00E21A3B" w:rsidRDefault="00E21A3B" w:rsidP="00276AE2">
      <w:pPr>
        <w:spacing w:line="360" w:lineRule="auto"/>
        <w:jc w:val="both"/>
      </w:pPr>
    </w:p>
    <w:p w14:paraId="0C742F9B" w14:textId="77777777" w:rsidR="001C29A3" w:rsidRDefault="001C29A3" w:rsidP="001C29A3">
      <w:pPr>
        <w:spacing w:line="360" w:lineRule="auto"/>
        <w:jc w:val="both"/>
      </w:pPr>
      <w:r w:rsidRPr="009F5E5E">
        <w:rPr>
          <w:u w:val="single"/>
        </w:rPr>
        <w:t>Apergis, N. (2014)</w:t>
      </w:r>
      <w:r w:rsidRPr="009F5E5E">
        <w:t xml:space="preserve"> ‘Labor Income Tax and Output in a Panel of Central and Eastern European Countries: A Long-Run Perspective’, </w:t>
      </w:r>
      <w:r w:rsidRPr="009F5E5E">
        <w:rPr>
          <w:b/>
        </w:rPr>
        <w:t>International Advances of Economic Research</w:t>
      </w:r>
      <w:r>
        <w:rPr>
          <w:b/>
        </w:rPr>
        <w:t xml:space="preserve"> 21, 1-12</w:t>
      </w:r>
      <w:r w:rsidRPr="009F5E5E">
        <w:t>.</w:t>
      </w:r>
    </w:p>
    <w:p w14:paraId="6052FBFD" w14:textId="77777777" w:rsidR="001C29A3" w:rsidRDefault="001C29A3" w:rsidP="00276AE2">
      <w:pPr>
        <w:spacing w:line="360" w:lineRule="auto"/>
        <w:jc w:val="both"/>
      </w:pPr>
    </w:p>
    <w:p w14:paraId="6A99F8F7" w14:textId="77777777" w:rsidR="001C29A3" w:rsidRDefault="001C29A3" w:rsidP="001C29A3">
      <w:pPr>
        <w:spacing w:line="360" w:lineRule="auto"/>
        <w:jc w:val="both"/>
      </w:pPr>
      <w:r w:rsidRPr="007B0A00">
        <w:rPr>
          <w:u w:val="single"/>
        </w:rPr>
        <w:t>Apergis, N. and Payne, J. (2014)</w:t>
      </w:r>
      <w:r>
        <w:t xml:space="preserve"> ‘</w:t>
      </w:r>
      <w:r w:rsidRPr="007B0A00">
        <w:t>The Oil Curse, Institutional Quality, and Growth in MENA Countries:  Evidence from Time-Varying Cointegration</w:t>
      </w:r>
      <w:r>
        <w:t xml:space="preserve">’, </w:t>
      </w:r>
      <w:r w:rsidRPr="007B0A00">
        <w:rPr>
          <w:b/>
        </w:rPr>
        <w:t>Energy Economic</w:t>
      </w:r>
      <w:r>
        <w:rPr>
          <w:b/>
        </w:rPr>
        <w:t>s 46, 1-9.</w:t>
      </w:r>
    </w:p>
    <w:p w14:paraId="2FF116B0" w14:textId="77777777" w:rsidR="00437D7E" w:rsidRDefault="00437D7E" w:rsidP="00276AE2">
      <w:pPr>
        <w:spacing w:line="360" w:lineRule="auto"/>
        <w:jc w:val="both"/>
      </w:pPr>
    </w:p>
    <w:p w14:paraId="4F003A8C" w14:textId="77777777" w:rsidR="00C5531E" w:rsidRDefault="00C5531E" w:rsidP="00C5531E">
      <w:pPr>
        <w:spacing w:line="360" w:lineRule="auto"/>
        <w:jc w:val="both"/>
      </w:pPr>
      <w:r w:rsidRPr="00FF7BA1">
        <w:rPr>
          <w:u w:val="single"/>
        </w:rPr>
        <w:t>Apergis, N., Gupta, R., El-</w:t>
      </w:r>
      <w:proofErr w:type="spellStart"/>
      <w:r w:rsidRPr="00FF7BA1">
        <w:rPr>
          <w:u w:val="single"/>
        </w:rPr>
        <w:t>Montasser</w:t>
      </w:r>
      <w:proofErr w:type="spellEnd"/>
      <w:r w:rsidRPr="00FF7BA1">
        <w:rPr>
          <w:u w:val="single"/>
        </w:rPr>
        <w:t xml:space="preserve">, G., Sekyere, E. and </w:t>
      </w:r>
      <w:proofErr w:type="spellStart"/>
      <w:r w:rsidRPr="00FF7BA1">
        <w:rPr>
          <w:u w:val="single"/>
        </w:rPr>
        <w:t>Ajmi</w:t>
      </w:r>
      <w:proofErr w:type="spellEnd"/>
      <w:r w:rsidRPr="00FF7BA1">
        <w:rPr>
          <w:u w:val="single"/>
        </w:rPr>
        <w:t>, A.N. (2014)</w:t>
      </w:r>
      <w:r>
        <w:t xml:space="preserve"> ‘</w:t>
      </w:r>
      <w:r w:rsidRPr="00FF7BA1">
        <w:t>D</w:t>
      </w:r>
      <w:r>
        <w:t>utch</w:t>
      </w:r>
      <w:r w:rsidRPr="00FF7BA1">
        <w:t xml:space="preserve"> </w:t>
      </w:r>
      <w:r>
        <w:t>disease</w:t>
      </w:r>
      <w:r w:rsidRPr="00FF7BA1">
        <w:t xml:space="preserve"> </w:t>
      </w:r>
      <w:r>
        <w:t>effect of</w:t>
      </w:r>
      <w:r w:rsidRPr="00FF7BA1">
        <w:t xml:space="preserve"> </w:t>
      </w:r>
      <w:r>
        <w:t>oil</w:t>
      </w:r>
      <w:r w:rsidRPr="00FF7BA1">
        <w:t xml:space="preserve"> </w:t>
      </w:r>
      <w:r>
        <w:t>rents</w:t>
      </w:r>
      <w:r w:rsidRPr="00FF7BA1">
        <w:t xml:space="preserve"> </w:t>
      </w:r>
      <w:r>
        <w:t>on</w:t>
      </w:r>
      <w:r w:rsidRPr="00FF7BA1">
        <w:t xml:space="preserve"> </w:t>
      </w:r>
      <w:r>
        <w:t>agriculture</w:t>
      </w:r>
      <w:r w:rsidRPr="00FF7BA1">
        <w:t xml:space="preserve"> </w:t>
      </w:r>
      <w:r>
        <w:t>value</w:t>
      </w:r>
      <w:r w:rsidRPr="00FF7BA1">
        <w:t xml:space="preserve"> </w:t>
      </w:r>
      <w:r>
        <w:t>added</w:t>
      </w:r>
      <w:r w:rsidRPr="00FF7BA1">
        <w:t xml:space="preserve"> </w:t>
      </w:r>
      <w:r>
        <w:t>in</w:t>
      </w:r>
      <w:r w:rsidRPr="00FF7BA1">
        <w:t xml:space="preserve"> MENA </w:t>
      </w:r>
      <w:r>
        <w:t xml:space="preserve">countries’, </w:t>
      </w:r>
      <w:r w:rsidRPr="00FF7BA1">
        <w:rPr>
          <w:b/>
        </w:rPr>
        <w:t>Energy Economics</w:t>
      </w:r>
      <w:r w:rsidR="007503E0">
        <w:rPr>
          <w:b/>
        </w:rPr>
        <w:t xml:space="preserve"> 45, 485-490</w:t>
      </w:r>
      <w:r>
        <w:t>.</w:t>
      </w:r>
    </w:p>
    <w:p w14:paraId="56D2FA2E" w14:textId="77777777" w:rsidR="00C5531E" w:rsidRDefault="00C5531E" w:rsidP="00276AE2">
      <w:pPr>
        <w:spacing w:line="360" w:lineRule="auto"/>
        <w:jc w:val="both"/>
      </w:pPr>
    </w:p>
    <w:p w14:paraId="76D49112" w14:textId="77777777" w:rsidR="007D4B58" w:rsidRDefault="007D4B58" w:rsidP="007D4B58">
      <w:pPr>
        <w:spacing w:line="360" w:lineRule="auto"/>
        <w:jc w:val="both"/>
      </w:pPr>
      <w:r w:rsidRPr="00065489">
        <w:rPr>
          <w:u w:val="single"/>
        </w:rPr>
        <w:t xml:space="preserve">Aslan, A., Apergis, N. and </w:t>
      </w:r>
      <w:proofErr w:type="spellStart"/>
      <w:r w:rsidRPr="00065489">
        <w:rPr>
          <w:u w:val="single"/>
        </w:rPr>
        <w:t>Topcu</w:t>
      </w:r>
      <w:proofErr w:type="spellEnd"/>
      <w:r w:rsidRPr="00065489">
        <w:rPr>
          <w:u w:val="single"/>
        </w:rPr>
        <w:t>, M. (2014)</w:t>
      </w:r>
      <w:r>
        <w:t xml:space="preserve"> ‘</w:t>
      </w:r>
      <w:r w:rsidRPr="00065489">
        <w:t>Banking development and energy consumption: Evidence from a panel of Middle Eastern countries</w:t>
      </w:r>
      <w:r>
        <w:t xml:space="preserve">’, </w:t>
      </w:r>
      <w:r w:rsidRPr="00065489">
        <w:rPr>
          <w:b/>
        </w:rPr>
        <w:t>Energy 72, 427-433</w:t>
      </w:r>
      <w:r>
        <w:t>.</w:t>
      </w:r>
    </w:p>
    <w:p w14:paraId="53CE61FD" w14:textId="77777777" w:rsidR="00E67FA0" w:rsidRDefault="00E67FA0" w:rsidP="00276AE2">
      <w:pPr>
        <w:spacing w:line="360" w:lineRule="auto"/>
        <w:jc w:val="both"/>
      </w:pPr>
    </w:p>
    <w:p w14:paraId="2F9209E4" w14:textId="77777777" w:rsidR="00C1251B" w:rsidRDefault="00C1251B" w:rsidP="00C1251B">
      <w:pPr>
        <w:spacing w:line="360" w:lineRule="auto"/>
        <w:jc w:val="both"/>
      </w:pPr>
      <w:r w:rsidRPr="00CE4D89">
        <w:rPr>
          <w:u w:val="single"/>
        </w:rPr>
        <w:t>Apergis, N. and Payne, J. (2014)</w:t>
      </w:r>
      <w:r>
        <w:t xml:space="preserve"> ‘</w:t>
      </w:r>
      <w:r w:rsidRPr="00CE4D89">
        <w:t>The Causal Dynamics between Renewable Energy, Real GDP, Emissions, and Oil Prices:  Evidence from OECD Countries</w:t>
      </w:r>
      <w:r>
        <w:t xml:space="preserve">’, </w:t>
      </w:r>
      <w:r w:rsidRPr="00CE4D89">
        <w:rPr>
          <w:b/>
        </w:rPr>
        <w:t>Applied Economics</w:t>
      </w:r>
      <w:r w:rsidR="0097606E">
        <w:rPr>
          <w:b/>
        </w:rPr>
        <w:t xml:space="preserve"> 46, 4519-4525.</w:t>
      </w:r>
    </w:p>
    <w:p w14:paraId="109247A6" w14:textId="77777777" w:rsidR="00C1251B" w:rsidRDefault="00C1251B" w:rsidP="00276AE2">
      <w:pPr>
        <w:spacing w:line="360" w:lineRule="auto"/>
        <w:jc w:val="both"/>
      </w:pPr>
    </w:p>
    <w:p w14:paraId="56D35A49" w14:textId="77777777" w:rsidR="00894308" w:rsidRDefault="00894308" w:rsidP="00894308">
      <w:pPr>
        <w:spacing w:line="360" w:lineRule="auto"/>
        <w:jc w:val="both"/>
      </w:pPr>
      <w:r w:rsidRPr="00570E8B">
        <w:rPr>
          <w:u w:val="single"/>
        </w:rPr>
        <w:t>Apergis, N. (2014)</w:t>
      </w:r>
      <w:r>
        <w:t xml:space="preserve"> ‘</w:t>
      </w:r>
      <w:r w:rsidRPr="00570E8B">
        <w:t>The role of FOMC minutes for US asset prices before and after the 2008 crisis: Evidence from GARCH volatility modeling</w:t>
      </w:r>
      <w:r>
        <w:t xml:space="preserve">’, </w:t>
      </w:r>
      <w:r w:rsidRPr="00570E8B">
        <w:rPr>
          <w:b/>
        </w:rPr>
        <w:t>The Quarterly Review of Economics and Finance</w:t>
      </w:r>
      <w:r w:rsidR="006536E7">
        <w:rPr>
          <w:b/>
        </w:rPr>
        <w:t xml:space="preserve"> 55, 100-107</w:t>
      </w:r>
      <w:r w:rsidRPr="00570E8B">
        <w:rPr>
          <w:b/>
        </w:rPr>
        <w:t>.</w:t>
      </w:r>
    </w:p>
    <w:p w14:paraId="053B7817" w14:textId="77777777" w:rsidR="005265C2" w:rsidRDefault="005265C2" w:rsidP="00276AE2">
      <w:pPr>
        <w:spacing w:line="360" w:lineRule="auto"/>
        <w:jc w:val="both"/>
      </w:pPr>
    </w:p>
    <w:p w14:paraId="557ACE77" w14:textId="19292F00" w:rsidR="00DD6352" w:rsidRDefault="00DD6352" w:rsidP="00276AE2">
      <w:pPr>
        <w:spacing w:line="360" w:lineRule="auto"/>
        <w:jc w:val="both"/>
      </w:pPr>
      <w:r w:rsidRPr="00D87A1A">
        <w:rPr>
          <w:u w:val="single"/>
        </w:rPr>
        <w:t xml:space="preserve">Apergis, N. and </w:t>
      </w:r>
      <w:proofErr w:type="spellStart"/>
      <w:r w:rsidRPr="00D87A1A">
        <w:rPr>
          <w:u w:val="single"/>
        </w:rPr>
        <w:t>Polemis</w:t>
      </w:r>
      <w:proofErr w:type="spellEnd"/>
      <w:r w:rsidRPr="00D87A1A">
        <w:rPr>
          <w:u w:val="single"/>
        </w:rPr>
        <w:t>, M. (201</w:t>
      </w:r>
      <w:r w:rsidR="00490710">
        <w:rPr>
          <w:u w:val="single"/>
        </w:rPr>
        <w:t>6</w:t>
      </w:r>
      <w:r w:rsidRPr="00D87A1A">
        <w:rPr>
          <w:u w:val="single"/>
        </w:rPr>
        <w:t>)</w:t>
      </w:r>
      <w:r w:rsidRPr="00DD6352">
        <w:t xml:space="preserve"> ‘The competitive conditions in the OECD manufacturing industry’, </w:t>
      </w:r>
      <w:r w:rsidRPr="00DD6352">
        <w:rPr>
          <w:b/>
        </w:rPr>
        <w:t>Applied Economics</w:t>
      </w:r>
      <w:r w:rsidR="00490710">
        <w:rPr>
          <w:b/>
        </w:rPr>
        <w:t>, 4</w:t>
      </w:r>
      <w:r w:rsidR="007559D3">
        <w:rPr>
          <w:b/>
        </w:rPr>
        <w:t>7</w:t>
      </w:r>
      <w:r w:rsidR="00490710">
        <w:rPr>
          <w:b/>
        </w:rPr>
        <w:t xml:space="preserve">, </w:t>
      </w:r>
      <w:r w:rsidR="007559D3">
        <w:rPr>
          <w:b/>
        </w:rPr>
        <w:t>779</w:t>
      </w:r>
      <w:r w:rsidR="00490710">
        <w:rPr>
          <w:b/>
        </w:rPr>
        <w:t>-</w:t>
      </w:r>
      <w:r w:rsidR="007559D3">
        <w:rPr>
          <w:b/>
        </w:rPr>
        <w:t>7</w:t>
      </w:r>
      <w:r w:rsidR="00490710">
        <w:rPr>
          <w:b/>
        </w:rPr>
        <w:t>9</w:t>
      </w:r>
      <w:r w:rsidR="007559D3">
        <w:rPr>
          <w:b/>
        </w:rPr>
        <w:t>7</w:t>
      </w:r>
      <w:r w:rsidRPr="00DD6352">
        <w:t>.</w:t>
      </w:r>
    </w:p>
    <w:p w14:paraId="634F8957" w14:textId="77777777" w:rsidR="00D87A1A" w:rsidRDefault="00D87A1A" w:rsidP="00D87A1A">
      <w:pPr>
        <w:spacing w:line="360" w:lineRule="auto"/>
        <w:jc w:val="both"/>
      </w:pPr>
    </w:p>
    <w:p w14:paraId="7D54ADD6" w14:textId="77777777" w:rsidR="00823E89" w:rsidRDefault="00823E89" w:rsidP="00823E89">
      <w:pPr>
        <w:spacing w:line="360" w:lineRule="auto"/>
        <w:jc w:val="both"/>
      </w:pPr>
      <w:r w:rsidRPr="00932E06">
        <w:rPr>
          <w:u w:val="single"/>
        </w:rPr>
        <w:t>Apergis, N. (2014)</w:t>
      </w:r>
      <w:r>
        <w:t xml:space="preserve"> ‘Financial portfolio choice: Do business cycle regimes matter? Panel evidence from international household surveys’, </w:t>
      </w:r>
      <w:r w:rsidRPr="00932E06">
        <w:rPr>
          <w:b/>
        </w:rPr>
        <w:t>Journal of International Financial Markets, Institutions &amp; Money</w:t>
      </w:r>
      <w:r w:rsidR="006536E7">
        <w:rPr>
          <w:b/>
        </w:rPr>
        <w:t xml:space="preserve"> 34, 14-27</w:t>
      </w:r>
      <w:r>
        <w:t>.</w:t>
      </w:r>
    </w:p>
    <w:p w14:paraId="349DE5C7" w14:textId="0774DFA6" w:rsidR="00823E89" w:rsidRDefault="00823E89" w:rsidP="00823E89">
      <w:pPr>
        <w:spacing w:line="360" w:lineRule="auto"/>
        <w:jc w:val="both"/>
      </w:pPr>
    </w:p>
    <w:p w14:paraId="0DF2A063" w14:textId="77777777" w:rsidR="00E05421" w:rsidRPr="00A02B51" w:rsidRDefault="00E05421" w:rsidP="00E05421">
      <w:pPr>
        <w:spacing w:line="360" w:lineRule="auto"/>
        <w:jc w:val="both"/>
      </w:pPr>
      <w:r w:rsidRPr="00A02B51">
        <w:rPr>
          <w:u w:val="single"/>
        </w:rPr>
        <w:t>Ape</w:t>
      </w:r>
      <w:r>
        <w:rPr>
          <w:u w:val="single"/>
        </w:rPr>
        <w:t xml:space="preserve">rgis, N. and </w:t>
      </w:r>
      <w:proofErr w:type="spellStart"/>
      <w:r>
        <w:rPr>
          <w:u w:val="single"/>
        </w:rPr>
        <w:t>Georgellis</w:t>
      </w:r>
      <w:proofErr w:type="spellEnd"/>
      <w:r>
        <w:rPr>
          <w:u w:val="single"/>
        </w:rPr>
        <w:t>, Y. (2015</w:t>
      </w:r>
      <w:r w:rsidRPr="00A02B51">
        <w:rPr>
          <w:u w:val="single"/>
        </w:rPr>
        <w:t>)</w:t>
      </w:r>
      <w:r w:rsidRPr="00A02B51">
        <w:t xml:space="preserve"> ‘Does happiness converge?’, </w:t>
      </w:r>
      <w:r w:rsidRPr="00A02B51">
        <w:rPr>
          <w:b/>
        </w:rPr>
        <w:t>Journal of Happiness Studies</w:t>
      </w:r>
      <w:r>
        <w:rPr>
          <w:b/>
        </w:rPr>
        <w:t xml:space="preserve"> 16, 67-76.</w:t>
      </w:r>
    </w:p>
    <w:p w14:paraId="29B488D8" w14:textId="77777777" w:rsidR="00E05421" w:rsidRDefault="00E05421" w:rsidP="00823E89">
      <w:pPr>
        <w:spacing w:line="360" w:lineRule="auto"/>
        <w:jc w:val="both"/>
      </w:pPr>
    </w:p>
    <w:p w14:paraId="2884C0A9" w14:textId="77777777" w:rsidR="00823E89" w:rsidRDefault="00823E89" w:rsidP="00823E89">
      <w:pPr>
        <w:spacing w:line="360" w:lineRule="auto"/>
        <w:jc w:val="both"/>
      </w:pPr>
      <w:r w:rsidRPr="00932E06">
        <w:rPr>
          <w:u w:val="single"/>
        </w:rPr>
        <w:t xml:space="preserve">Apergis, N., </w:t>
      </w:r>
      <w:proofErr w:type="spellStart"/>
      <w:r w:rsidRPr="00932E06">
        <w:rPr>
          <w:u w:val="single"/>
        </w:rPr>
        <w:t>Olayeni</w:t>
      </w:r>
      <w:proofErr w:type="spellEnd"/>
      <w:r w:rsidRPr="00932E06">
        <w:rPr>
          <w:u w:val="single"/>
        </w:rPr>
        <w:t>, O.R. and Tiwari, A.K.</w:t>
      </w:r>
      <w:r>
        <w:t xml:space="preserve">  (201</w:t>
      </w:r>
      <w:r w:rsidR="006536E7">
        <w:t>5</w:t>
      </w:r>
      <w:r>
        <w:t xml:space="preserve">) ‘Renewable energy production and economic growth in sub-Saharan Africa: A hidden cointegration analysis’, </w:t>
      </w:r>
      <w:r w:rsidRPr="00932E06">
        <w:rPr>
          <w:b/>
        </w:rPr>
        <w:t>Applied Economics</w:t>
      </w:r>
      <w:r w:rsidR="00490710">
        <w:rPr>
          <w:b/>
        </w:rPr>
        <w:t xml:space="preserve"> 47, 861-882</w:t>
      </w:r>
      <w:r>
        <w:t>.</w:t>
      </w:r>
    </w:p>
    <w:p w14:paraId="07DFE42C" w14:textId="77777777" w:rsidR="00932E06" w:rsidRDefault="00932E06" w:rsidP="00823E89">
      <w:pPr>
        <w:spacing w:line="360" w:lineRule="auto"/>
        <w:jc w:val="both"/>
      </w:pPr>
    </w:p>
    <w:p w14:paraId="3341181E" w14:textId="77777777" w:rsidR="00F01F6B" w:rsidRDefault="00F01F6B" w:rsidP="00932E06">
      <w:pPr>
        <w:spacing w:line="360" w:lineRule="auto"/>
        <w:jc w:val="both"/>
      </w:pPr>
      <w:r w:rsidRPr="00F01F6B">
        <w:rPr>
          <w:u w:val="single"/>
        </w:rPr>
        <w:t xml:space="preserve">Apergis, N. and </w:t>
      </w:r>
      <w:proofErr w:type="spellStart"/>
      <w:r w:rsidRPr="00F01F6B">
        <w:rPr>
          <w:u w:val="single"/>
        </w:rPr>
        <w:t>Coor</w:t>
      </w:r>
      <w:r w:rsidR="00A90557">
        <w:rPr>
          <w:u w:val="single"/>
        </w:rPr>
        <w:t>e</w:t>
      </w:r>
      <w:r w:rsidRPr="00F01F6B">
        <w:rPr>
          <w:u w:val="single"/>
        </w:rPr>
        <w:t>y</w:t>
      </w:r>
      <w:proofErr w:type="spellEnd"/>
      <w:r w:rsidRPr="00F01F6B">
        <w:rPr>
          <w:u w:val="single"/>
        </w:rPr>
        <w:t>, A. (201</w:t>
      </w:r>
      <w:r w:rsidR="006536E7">
        <w:rPr>
          <w:u w:val="single"/>
        </w:rPr>
        <w:t>5</w:t>
      </w:r>
      <w:r w:rsidRPr="00F01F6B">
        <w:rPr>
          <w:u w:val="single"/>
        </w:rPr>
        <w:t>)</w:t>
      </w:r>
      <w:r w:rsidRPr="00F01F6B">
        <w:t xml:space="preserve"> ‘The dynamics of Greek public debt - Evidence from simultaneous and structural VAR models’, </w:t>
      </w:r>
      <w:r w:rsidRPr="00F01F6B">
        <w:rPr>
          <w:b/>
        </w:rPr>
        <w:t>Applied Economics</w:t>
      </w:r>
      <w:r w:rsidR="00490710">
        <w:rPr>
          <w:b/>
        </w:rPr>
        <w:t xml:space="preserve"> 47, 967-980</w:t>
      </w:r>
      <w:r w:rsidRPr="00F01F6B">
        <w:t>.</w:t>
      </w:r>
    </w:p>
    <w:p w14:paraId="63471036" w14:textId="77777777" w:rsidR="00F01F6B" w:rsidRDefault="00F01F6B" w:rsidP="00932E06">
      <w:pPr>
        <w:spacing w:line="360" w:lineRule="auto"/>
        <w:jc w:val="both"/>
      </w:pPr>
    </w:p>
    <w:p w14:paraId="3845D53D" w14:textId="77777777" w:rsidR="001C29A3" w:rsidRDefault="001C29A3" w:rsidP="001C29A3">
      <w:pPr>
        <w:spacing w:line="360" w:lineRule="auto"/>
        <w:jc w:val="both"/>
      </w:pPr>
      <w:r w:rsidRPr="00C02C52">
        <w:rPr>
          <w:u w:val="single"/>
        </w:rPr>
        <w:t xml:space="preserve">Apergis, N., </w:t>
      </w:r>
      <w:proofErr w:type="spellStart"/>
      <w:r w:rsidRPr="00C02C52">
        <w:rPr>
          <w:u w:val="single"/>
        </w:rPr>
        <w:t>Ajmi</w:t>
      </w:r>
      <w:proofErr w:type="spellEnd"/>
      <w:r w:rsidRPr="00C02C52">
        <w:rPr>
          <w:u w:val="single"/>
        </w:rPr>
        <w:t xml:space="preserve">, A.N. and </w:t>
      </w:r>
      <w:proofErr w:type="spellStart"/>
      <w:r w:rsidRPr="00C02C52">
        <w:rPr>
          <w:u w:val="single"/>
        </w:rPr>
        <w:t>Montasser</w:t>
      </w:r>
      <w:proofErr w:type="spellEnd"/>
      <w:r w:rsidRPr="00C02C52">
        <w:rPr>
          <w:u w:val="single"/>
        </w:rPr>
        <w:t>, G.E. (</w:t>
      </w:r>
      <w:r w:rsidR="00B10A1D">
        <w:rPr>
          <w:u w:val="single"/>
        </w:rPr>
        <w:t>2015</w:t>
      </w:r>
      <w:r w:rsidRPr="00C02C52">
        <w:rPr>
          <w:u w:val="single"/>
        </w:rPr>
        <w:t>)</w:t>
      </w:r>
      <w:r>
        <w:t xml:space="preserve"> ‘</w:t>
      </w:r>
      <w:r w:rsidRPr="00C02C52">
        <w:t>Old wine in a new bottle: Money demand causality for 10 Asian countries</w:t>
      </w:r>
      <w:r>
        <w:t xml:space="preserve">’, </w:t>
      </w:r>
      <w:r w:rsidRPr="00C02C52">
        <w:rPr>
          <w:b/>
        </w:rPr>
        <w:t>International Journal of Emerging Markets</w:t>
      </w:r>
      <w:r w:rsidR="00B10A1D">
        <w:rPr>
          <w:b/>
        </w:rPr>
        <w:t xml:space="preserve"> 10, 491-503</w:t>
      </w:r>
      <w:r>
        <w:t>.</w:t>
      </w:r>
    </w:p>
    <w:p w14:paraId="6A125508" w14:textId="77777777" w:rsidR="001C29A3" w:rsidRDefault="001C29A3" w:rsidP="000C37AC">
      <w:pPr>
        <w:spacing w:line="360" w:lineRule="auto"/>
        <w:jc w:val="both"/>
      </w:pPr>
    </w:p>
    <w:p w14:paraId="5C5505DF" w14:textId="77777777" w:rsidR="001C29A3" w:rsidRDefault="001C29A3" w:rsidP="000C37AC">
      <w:pPr>
        <w:spacing w:line="360" w:lineRule="auto"/>
        <w:jc w:val="both"/>
      </w:pPr>
      <w:r w:rsidRPr="00A02B51">
        <w:rPr>
          <w:u w:val="single"/>
        </w:rPr>
        <w:t xml:space="preserve">Apergis, N., Christou, C. and </w:t>
      </w:r>
      <w:proofErr w:type="spellStart"/>
      <w:r w:rsidRPr="00A02B51">
        <w:rPr>
          <w:u w:val="single"/>
        </w:rPr>
        <w:t>Hassapis</w:t>
      </w:r>
      <w:proofErr w:type="spellEnd"/>
      <w:r w:rsidRPr="00A02B51">
        <w:rPr>
          <w:u w:val="single"/>
        </w:rPr>
        <w:t>, K. (</w:t>
      </w:r>
      <w:r w:rsidR="00B10A1D">
        <w:rPr>
          <w:u w:val="single"/>
        </w:rPr>
        <w:t>2015</w:t>
      </w:r>
      <w:r w:rsidRPr="00A02B51">
        <w:rPr>
          <w:u w:val="single"/>
        </w:rPr>
        <w:t>)</w:t>
      </w:r>
      <w:r w:rsidRPr="00A02B51">
        <w:t xml:space="preserve"> ‘Accounting standards convergence dynamics-</w:t>
      </w:r>
      <w:r>
        <w:t>E</w:t>
      </w:r>
      <w:r w:rsidRPr="00A02B51">
        <w:t>vidence from club clustering’</w:t>
      </w:r>
      <w:r>
        <w:t xml:space="preserve">, </w:t>
      </w:r>
      <w:r w:rsidRPr="00DD6352">
        <w:rPr>
          <w:b/>
        </w:rPr>
        <w:t>Accounting Research Journal</w:t>
      </w:r>
      <w:r w:rsidR="00B10A1D">
        <w:rPr>
          <w:b/>
        </w:rPr>
        <w:t xml:space="preserve"> 27, 226-248</w:t>
      </w:r>
      <w:r>
        <w:rPr>
          <w:b/>
        </w:rPr>
        <w:t>.</w:t>
      </w:r>
      <w:r w:rsidR="00B10A1D">
        <w:t xml:space="preserve"> </w:t>
      </w:r>
    </w:p>
    <w:p w14:paraId="44CF206A" w14:textId="77777777" w:rsidR="00B10A1D" w:rsidRDefault="00B10A1D" w:rsidP="000C37AC">
      <w:pPr>
        <w:spacing w:line="360" w:lineRule="auto"/>
        <w:jc w:val="both"/>
      </w:pPr>
    </w:p>
    <w:p w14:paraId="591B6BA2" w14:textId="77777777" w:rsidR="001C29A3" w:rsidRPr="00A02B51" w:rsidRDefault="001C29A3" w:rsidP="001C29A3">
      <w:pPr>
        <w:spacing w:line="360" w:lineRule="auto"/>
        <w:jc w:val="both"/>
        <w:rPr>
          <w:b/>
        </w:rPr>
      </w:pPr>
      <w:r w:rsidRPr="00A02B51">
        <w:rPr>
          <w:u w:val="single"/>
        </w:rPr>
        <w:t xml:space="preserve">Apergis, N. and </w:t>
      </w:r>
      <w:proofErr w:type="spellStart"/>
      <w:r w:rsidRPr="00A02B51">
        <w:rPr>
          <w:u w:val="single"/>
        </w:rPr>
        <w:t>Eleftheriou</w:t>
      </w:r>
      <w:proofErr w:type="spellEnd"/>
      <w:r w:rsidRPr="00A02B51">
        <w:rPr>
          <w:u w:val="single"/>
        </w:rPr>
        <w:t>, S. (</w:t>
      </w:r>
      <w:r w:rsidR="00DC4653">
        <w:rPr>
          <w:u w:val="single"/>
        </w:rPr>
        <w:t>2015</w:t>
      </w:r>
      <w:r w:rsidRPr="00A02B51">
        <w:rPr>
          <w:u w:val="single"/>
        </w:rPr>
        <w:t>)</w:t>
      </w:r>
      <w:r w:rsidRPr="00A02B51">
        <w:t xml:space="preserve"> ‘Renewable energy consumption, political and institutional factors: evidence from a group of European, Asian and Latin American countries’, </w:t>
      </w:r>
      <w:r w:rsidRPr="00A02B51">
        <w:rPr>
          <w:b/>
        </w:rPr>
        <w:t>The Singapore Economic Review</w:t>
      </w:r>
      <w:r w:rsidR="00490710">
        <w:rPr>
          <w:b/>
        </w:rPr>
        <w:t xml:space="preserve"> 60, 25-38.</w:t>
      </w:r>
    </w:p>
    <w:p w14:paraId="0BFCF9A0" w14:textId="77777777" w:rsidR="001C29A3" w:rsidRDefault="001C29A3" w:rsidP="000C37AC">
      <w:pPr>
        <w:spacing w:line="360" w:lineRule="auto"/>
        <w:jc w:val="both"/>
      </w:pPr>
    </w:p>
    <w:p w14:paraId="03012574" w14:textId="77777777" w:rsidR="001C29A3" w:rsidRDefault="001C29A3" w:rsidP="001C29A3">
      <w:pPr>
        <w:spacing w:line="360" w:lineRule="auto"/>
        <w:jc w:val="both"/>
      </w:pPr>
      <w:r w:rsidRPr="00F27C1A">
        <w:rPr>
          <w:u w:val="single"/>
        </w:rPr>
        <w:t xml:space="preserve">Apergis, N., Miller, S., </w:t>
      </w:r>
      <w:proofErr w:type="spellStart"/>
      <w:r w:rsidRPr="00F27C1A">
        <w:rPr>
          <w:u w:val="single"/>
        </w:rPr>
        <w:t>Alevizopoulou</w:t>
      </w:r>
      <w:proofErr w:type="spellEnd"/>
      <w:r w:rsidRPr="00F27C1A">
        <w:rPr>
          <w:u w:val="single"/>
        </w:rPr>
        <w:t>, E. (</w:t>
      </w:r>
      <w:r w:rsidR="00DC4653">
        <w:rPr>
          <w:u w:val="single"/>
        </w:rPr>
        <w:t>2015</w:t>
      </w:r>
      <w:r w:rsidRPr="00F27C1A">
        <w:rPr>
          <w:u w:val="single"/>
        </w:rPr>
        <w:t>)</w:t>
      </w:r>
      <w:r>
        <w:t xml:space="preserve"> ‘The Bank Lending Channel and Monetary Policy Rules for Eurozone Banks: Further Extensions’, </w:t>
      </w:r>
      <w:r w:rsidRPr="00F27C1A">
        <w:rPr>
          <w:b/>
        </w:rPr>
        <w:t>B.E. Journal of Macroeconomics</w:t>
      </w:r>
      <w:r w:rsidR="00DC4653">
        <w:rPr>
          <w:b/>
        </w:rPr>
        <w:t xml:space="preserve"> 15, 93-112</w:t>
      </w:r>
      <w:r>
        <w:t>.</w:t>
      </w:r>
    </w:p>
    <w:p w14:paraId="5E067AB4" w14:textId="77777777" w:rsidR="001C29A3" w:rsidRDefault="001C29A3" w:rsidP="000C37AC">
      <w:pPr>
        <w:spacing w:line="360" w:lineRule="auto"/>
        <w:jc w:val="both"/>
      </w:pPr>
    </w:p>
    <w:p w14:paraId="399E21A3" w14:textId="77777777" w:rsidR="00786052" w:rsidRDefault="00786052" w:rsidP="000C37AC">
      <w:pPr>
        <w:spacing w:line="360" w:lineRule="auto"/>
        <w:jc w:val="both"/>
      </w:pPr>
      <w:r w:rsidRPr="00786052">
        <w:rPr>
          <w:u w:val="single"/>
        </w:rPr>
        <w:t>Apergis, N., Bowden, N., Payne, J. (2015)</w:t>
      </w:r>
      <w:r>
        <w:t xml:space="preserve"> ‘</w:t>
      </w:r>
      <w:r w:rsidRPr="00786052">
        <w:t>Downstream integration of natural gas prices across U.S. states: Evidence from deregulation regime shift</w:t>
      </w:r>
      <w:r>
        <w:t xml:space="preserve">’, </w:t>
      </w:r>
      <w:r w:rsidRPr="00786052">
        <w:rPr>
          <w:b/>
        </w:rPr>
        <w:t>Energy Economics 49, 82-92.</w:t>
      </w:r>
    </w:p>
    <w:p w14:paraId="027D3752" w14:textId="77777777" w:rsidR="00786052" w:rsidRDefault="00786052" w:rsidP="000C37AC">
      <w:pPr>
        <w:spacing w:line="360" w:lineRule="auto"/>
        <w:jc w:val="both"/>
      </w:pPr>
    </w:p>
    <w:p w14:paraId="18BFF4BF" w14:textId="77777777" w:rsidR="001C29A3" w:rsidRDefault="001C29A3" w:rsidP="001C29A3">
      <w:pPr>
        <w:spacing w:line="360" w:lineRule="auto"/>
        <w:jc w:val="both"/>
        <w:rPr>
          <w:b/>
        </w:rPr>
      </w:pPr>
      <w:r w:rsidRPr="000E269D">
        <w:rPr>
          <w:u w:val="single"/>
        </w:rPr>
        <w:t>Apergis, N., Gupta, R. and Simo-</w:t>
      </w:r>
      <w:proofErr w:type="spellStart"/>
      <w:r w:rsidRPr="000E269D">
        <w:rPr>
          <w:u w:val="single"/>
        </w:rPr>
        <w:t>Kengne</w:t>
      </w:r>
      <w:proofErr w:type="spellEnd"/>
      <w:r w:rsidRPr="000E269D">
        <w:rPr>
          <w:u w:val="single"/>
        </w:rPr>
        <w:t>, B.</w:t>
      </w:r>
      <w:r w:rsidRPr="000E269D">
        <w:t xml:space="preserve"> (201</w:t>
      </w:r>
      <w:r>
        <w:t>5</w:t>
      </w:r>
      <w:r w:rsidRPr="000E269D">
        <w:t xml:space="preserve">) </w:t>
      </w:r>
      <w:r w:rsidR="00DC4653">
        <w:t>‘</w:t>
      </w:r>
      <w:r w:rsidRPr="000E269D">
        <w:t xml:space="preserve">Convergence in Provincial-Level South African House Prices: Evidence from the Club Convergence and Clustering Procedure’, </w:t>
      </w:r>
      <w:r w:rsidRPr="000E269D">
        <w:rPr>
          <w:b/>
        </w:rPr>
        <w:t>Review of Urban and Regional Development Studies</w:t>
      </w:r>
      <w:r w:rsidR="00DC4653">
        <w:rPr>
          <w:b/>
        </w:rPr>
        <w:t xml:space="preserve"> 27, 2-17</w:t>
      </w:r>
      <w:r w:rsidRPr="000E269D">
        <w:rPr>
          <w:b/>
        </w:rPr>
        <w:t>.</w:t>
      </w:r>
    </w:p>
    <w:p w14:paraId="171D0075" w14:textId="77777777" w:rsidR="001C29A3" w:rsidRDefault="001C29A3" w:rsidP="000C37AC">
      <w:pPr>
        <w:spacing w:line="360" w:lineRule="auto"/>
        <w:jc w:val="both"/>
      </w:pPr>
    </w:p>
    <w:p w14:paraId="4EA75468" w14:textId="77777777" w:rsidR="001C29A3" w:rsidRPr="00490710" w:rsidRDefault="001C29A3" w:rsidP="00A549E0">
      <w:pPr>
        <w:spacing w:line="360" w:lineRule="auto"/>
        <w:jc w:val="both"/>
        <w:rPr>
          <w:b/>
        </w:rPr>
      </w:pPr>
      <w:r w:rsidRPr="00A02B51">
        <w:rPr>
          <w:u w:val="single"/>
        </w:rPr>
        <w:t xml:space="preserve">Apergis, N., </w:t>
      </w:r>
      <w:proofErr w:type="spellStart"/>
      <w:r w:rsidRPr="00A02B51">
        <w:rPr>
          <w:u w:val="single"/>
        </w:rPr>
        <w:t>Omay</w:t>
      </w:r>
      <w:proofErr w:type="spellEnd"/>
      <w:r w:rsidRPr="00A02B51">
        <w:rPr>
          <w:u w:val="single"/>
        </w:rPr>
        <w:t xml:space="preserve">, T. and </w:t>
      </w:r>
      <w:proofErr w:type="spellStart"/>
      <w:r w:rsidRPr="00A02B51">
        <w:rPr>
          <w:u w:val="single"/>
        </w:rPr>
        <w:t>Hulya</w:t>
      </w:r>
      <w:proofErr w:type="spellEnd"/>
      <w:r w:rsidRPr="00A02B51">
        <w:rPr>
          <w:u w:val="single"/>
        </w:rPr>
        <w:t xml:space="preserve"> </w:t>
      </w:r>
      <w:proofErr w:type="spellStart"/>
      <w:r w:rsidRPr="00A02B51">
        <w:rPr>
          <w:u w:val="single"/>
        </w:rPr>
        <w:t>Ozcelebi</w:t>
      </w:r>
      <w:proofErr w:type="spellEnd"/>
      <w:r w:rsidRPr="00A02B51">
        <w:rPr>
          <w:u w:val="single"/>
        </w:rPr>
        <w:t xml:space="preserve"> (201</w:t>
      </w:r>
      <w:r>
        <w:rPr>
          <w:u w:val="single"/>
        </w:rPr>
        <w:t>5</w:t>
      </w:r>
      <w:r w:rsidRPr="00A02B51">
        <w:rPr>
          <w:u w:val="single"/>
        </w:rPr>
        <w:t>)</w:t>
      </w:r>
      <w:r w:rsidRPr="00A02B51">
        <w:t xml:space="preserve"> ‘Energy Consumption and Growth: New Evidence from a Non-Linear Panel and a Sample of Developing Countries’, </w:t>
      </w:r>
      <w:r w:rsidRPr="00A02B51">
        <w:rPr>
          <w:b/>
        </w:rPr>
        <w:t>Singapore Economic Review</w:t>
      </w:r>
      <w:r w:rsidR="00DC4653">
        <w:rPr>
          <w:b/>
        </w:rPr>
        <w:t xml:space="preserve"> 60, </w:t>
      </w:r>
      <w:r w:rsidR="00490710">
        <w:rPr>
          <w:b/>
        </w:rPr>
        <w:t>42-55.</w:t>
      </w:r>
    </w:p>
    <w:p w14:paraId="045DF3B3" w14:textId="77777777" w:rsidR="001C29A3" w:rsidRDefault="001C29A3" w:rsidP="000C37AC">
      <w:pPr>
        <w:spacing w:line="360" w:lineRule="auto"/>
        <w:jc w:val="both"/>
      </w:pPr>
    </w:p>
    <w:p w14:paraId="235ACC4E" w14:textId="77777777" w:rsidR="00786052" w:rsidRPr="00D36B0D" w:rsidRDefault="00786052" w:rsidP="000C37AC">
      <w:pPr>
        <w:spacing w:line="360" w:lineRule="auto"/>
        <w:jc w:val="both"/>
        <w:rPr>
          <w:lang w:val="en-GB"/>
        </w:rPr>
      </w:pPr>
      <w:r w:rsidRPr="00D36B0D">
        <w:rPr>
          <w:u w:val="single"/>
          <w:lang w:val="en-GB"/>
        </w:rPr>
        <w:t>Apergis, N.</w:t>
      </w:r>
      <w:r w:rsidR="00D36B0D" w:rsidRPr="00D36B0D">
        <w:rPr>
          <w:u w:val="single"/>
          <w:lang w:val="en-GB"/>
        </w:rPr>
        <w:t>, T. Chang, R. Gupta, B. Simo-</w:t>
      </w:r>
      <w:proofErr w:type="spellStart"/>
      <w:r w:rsidR="00D36B0D" w:rsidRPr="00D36B0D">
        <w:rPr>
          <w:u w:val="single"/>
          <w:lang w:val="en-GB"/>
        </w:rPr>
        <w:t>Kengne</w:t>
      </w:r>
      <w:proofErr w:type="spellEnd"/>
      <w:r w:rsidR="00D36B0D" w:rsidRPr="00D36B0D">
        <w:rPr>
          <w:u w:val="single"/>
          <w:lang w:val="en-GB"/>
        </w:rPr>
        <w:t xml:space="preserve"> (2015)</w:t>
      </w:r>
      <w:r w:rsidR="00D36B0D" w:rsidRPr="00D36B0D">
        <w:rPr>
          <w:lang w:val="en-GB"/>
        </w:rPr>
        <w:t xml:space="preserve"> ‘</w:t>
      </w:r>
      <w:r w:rsidR="00D36B0D">
        <w:rPr>
          <w:lang w:val="en-GB"/>
        </w:rPr>
        <w:t xml:space="preserve">Causal relationships between asset prices and output in the U.S.: Evidence from state-level panel Granger causality tests’, </w:t>
      </w:r>
      <w:r w:rsidR="00D36B0D" w:rsidRPr="00D36B0D">
        <w:rPr>
          <w:b/>
          <w:lang w:val="en-GB"/>
        </w:rPr>
        <w:t>Regional Studies</w:t>
      </w:r>
      <w:r w:rsidR="00D4240D">
        <w:rPr>
          <w:b/>
          <w:lang w:val="en-GB"/>
        </w:rPr>
        <w:t>, 1-14</w:t>
      </w:r>
      <w:r w:rsidR="00D36B0D" w:rsidRPr="00D36B0D">
        <w:rPr>
          <w:lang w:val="en-GB"/>
        </w:rPr>
        <w:t>.</w:t>
      </w:r>
    </w:p>
    <w:p w14:paraId="6D5CA19A" w14:textId="77777777" w:rsidR="00786052" w:rsidRDefault="00786052" w:rsidP="000C37AC">
      <w:pPr>
        <w:spacing w:line="360" w:lineRule="auto"/>
        <w:jc w:val="both"/>
        <w:rPr>
          <w:lang w:val="en-GB"/>
        </w:rPr>
      </w:pPr>
    </w:p>
    <w:p w14:paraId="15B085E9" w14:textId="77777777" w:rsidR="00FD58E3" w:rsidRDefault="00FD58E3" w:rsidP="00FD58E3">
      <w:pPr>
        <w:spacing w:line="360" w:lineRule="auto"/>
        <w:jc w:val="both"/>
        <w:rPr>
          <w:lang w:val="en-GB"/>
        </w:rPr>
      </w:pPr>
      <w:r w:rsidRPr="00760736">
        <w:rPr>
          <w:u w:val="single"/>
          <w:lang w:val="en-GB"/>
        </w:rPr>
        <w:t>Apergis, N., Ewing, B., Payne, J. (201</w:t>
      </w:r>
      <w:r w:rsidR="00D4240D">
        <w:rPr>
          <w:u w:val="single"/>
          <w:lang w:val="en-GB"/>
        </w:rPr>
        <w:t>6</w:t>
      </w:r>
      <w:r w:rsidRPr="00760736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Pr="00FD58E3">
        <w:rPr>
          <w:lang w:val="en-GB"/>
        </w:rPr>
        <w:t xml:space="preserve">Persistence in </w:t>
      </w:r>
      <w:r>
        <w:rPr>
          <w:lang w:val="en-GB"/>
        </w:rPr>
        <w:t>n</w:t>
      </w:r>
      <w:r w:rsidRPr="00FD58E3">
        <w:rPr>
          <w:lang w:val="en-GB"/>
        </w:rPr>
        <w:t>ew-</w:t>
      </w:r>
      <w:r>
        <w:rPr>
          <w:lang w:val="en-GB"/>
        </w:rPr>
        <w:t>w</w:t>
      </w:r>
      <w:r w:rsidRPr="00FD58E3">
        <w:rPr>
          <w:lang w:val="en-GB"/>
        </w:rPr>
        <w:t xml:space="preserve">ell </w:t>
      </w:r>
      <w:r>
        <w:rPr>
          <w:lang w:val="en-GB"/>
        </w:rPr>
        <w:t>o</w:t>
      </w:r>
      <w:r w:rsidRPr="00FD58E3">
        <w:rPr>
          <w:lang w:val="en-GB"/>
        </w:rPr>
        <w:t xml:space="preserve">il </w:t>
      </w:r>
      <w:r>
        <w:rPr>
          <w:lang w:val="en-GB"/>
        </w:rPr>
        <w:t>p</w:t>
      </w:r>
      <w:r w:rsidRPr="00FD58E3">
        <w:rPr>
          <w:lang w:val="en-GB"/>
        </w:rPr>
        <w:t xml:space="preserve">roduction per </w:t>
      </w:r>
      <w:r>
        <w:rPr>
          <w:lang w:val="en-GB"/>
        </w:rPr>
        <w:t>r</w:t>
      </w:r>
      <w:r w:rsidRPr="00FD58E3">
        <w:rPr>
          <w:lang w:val="en-GB"/>
        </w:rPr>
        <w:t xml:space="preserve">ig across U.S. </w:t>
      </w:r>
      <w:r>
        <w:rPr>
          <w:lang w:val="en-GB"/>
        </w:rPr>
        <w:t>r</w:t>
      </w:r>
      <w:r w:rsidRPr="00FD58E3">
        <w:rPr>
          <w:lang w:val="en-GB"/>
        </w:rPr>
        <w:t>egions:</w:t>
      </w:r>
      <w:r>
        <w:rPr>
          <w:lang w:val="en-GB"/>
        </w:rPr>
        <w:t xml:space="preserve"> </w:t>
      </w:r>
      <w:r w:rsidRPr="00FD58E3">
        <w:rPr>
          <w:lang w:val="en-GB"/>
        </w:rPr>
        <w:t>Evidence from Modified Panel Ratio Tests</w:t>
      </w:r>
      <w:r>
        <w:rPr>
          <w:lang w:val="en-GB"/>
        </w:rPr>
        <w:t xml:space="preserve">’, </w:t>
      </w:r>
      <w:r w:rsidRPr="00FD58E3">
        <w:rPr>
          <w:b/>
          <w:lang w:val="en-GB"/>
        </w:rPr>
        <w:t>Energy Sources, Part A: Recovery, Utilization, and Environmental Effects</w:t>
      </w:r>
      <w:r w:rsidR="00145A3A">
        <w:rPr>
          <w:b/>
          <w:lang w:val="en-GB"/>
        </w:rPr>
        <w:t xml:space="preserve"> 38, 2058-2064.</w:t>
      </w:r>
    </w:p>
    <w:p w14:paraId="300E03F4" w14:textId="77777777" w:rsidR="00FD58E3" w:rsidRDefault="00FD58E3" w:rsidP="000C37AC">
      <w:pPr>
        <w:spacing w:line="360" w:lineRule="auto"/>
        <w:jc w:val="both"/>
        <w:rPr>
          <w:lang w:val="en-GB"/>
        </w:rPr>
      </w:pPr>
    </w:p>
    <w:p w14:paraId="24BA65FC" w14:textId="77777777" w:rsidR="00FE78D2" w:rsidRDefault="00FE78D2" w:rsidP="000C37AC">
      <w:pPr>
        <w:spacing w:line="360" w:lineRule="auto"/>
        <w:jc w:val="both"/>
        <w:rPr>
          <w:lang w:val="en-GB"/>
        </w:rPr>
      </w:pPr>
      <w:r w:rsidRPr="00FE78D2">
        <w:rPr>
          <w:u w:val="single"/>
          <w:lang w:val="en-GB"/>
        </w:rPr>
        <w:t>Apergis, N., Cooray, A. (2015)</w:t>
      </w:r>
      <w:r>
        <w:rPr>
          <w:lang w:val="en-GB"/>
        </w:rPr>
        <w:t xml:space="preserve"> ‘</w:t>
      </w:r>
      <w:r w:rsidRPr="00FE78D2">
        <w:rPr>
          <w:lang w:val="en-GB"/>
        </w:rPr>
        <w:t>Asymmetric interest rate pass-through in the U.S., the U.K. and Australia: New evidence from selected individual banks</w:t>
      </w:r>
      <w:r>
        <w:rPr>
          <w:lang w:val="en-GB"/>
        </w:rPr>
        <w:t xml:space="preserve">’, </w:t>
      </w:r>
      <w:r w:rsidRPr="00FE78D2">
        <w:rPr>
          <w:b/>
          <w:lang w:val="en-GB"/>
        </w:rPr>
        <w:t>Journal of Macroeconomics</w:t>
      </w:r>
      <w:r w:rsidR="00D4240D">
        <w:rPr>
          <w:b/>
          <w:lang w:val="en-GB"/>
        </w:rPr>
        <w:t xml:space="preserve"> 45, 155-172</w:t>
      </w:r>
      <w:r>
        <w:rPr>
          <w:lang w:val="en-GB"/>
        </w:rPr>
        <w:t>.</w:t>
      </w:r>
    </w:p>
    <w:p w14:paraId="1DE72CD2" w14:textId="77777777" w:rsidR="00FE78D2" w:rsidRDefault="00FE78D2" w:rsidP="000C37AC">
      <w:pPr>
        <w:spacing w:line="360" w:lineRule="auto"/>
        <w:jc w:val="both"/>
        <w:rPr>
          <w:lang w:val="en-GB"/>
        </w:rPr>
      </w:pPr>
    </w:p>
    <w:p w14:paraId="48AF3793" w14:textId="77777777" w:rsidR="00E87103" w:rsidRPr="00E87103" w:rsidRDefault="009F76C6" w:rsidP="000C37AC">
      <w:pPr>
        <w:spacing w:line="360" w:lineRule="auto"/>
        <w:jc w:val="both"/>
        <w:rPr>
          <w:lang w:val="en-GB"/>
        </w:rPr>
      </w:pPr>
      <w:r>
        <w:rPr>
          <w:u w:val="single"/>
          <w:lang w:val="en-GB"/>
        </w:rPr>
        <w:t>Apergis, N.,</w:t>
      </w:r>
      <w:r w:rsidR="00E87103" w:rsidRPr="00E87103">
        <w:rPr>
          <w:u w:val="single"/>
          <w:lang w:val="en-GB"/>
        </w:rPr>
        <w:t xml:space="preserve"> Aye, G.C., Barros, C., Gupta, R.</w:t>
      </w:r>
      <w:r w:rsidR="00E451C6">
        <w:rPr>
          <w:u w:val="single"/>
          <w:lang w:val="en-GB"/>
        </w:rPr>
        <w:t xml:space="preserve">, </w:t>
      </w:r>
      <w:proofErr w:type="spellStart"/>
      <w:r w:rsidR="00E451C6">
        <w:rPr>
          <w:u w:val="single"/>
          <w:lang w:val="en-GB"/>
        </w:rPr>
        <w:t>Wanke</w:t>
      </w:r>
      <w:proofErr w:type="spellEnd"/>
      <w:r w:rsidR="00E451C6">
        <w:rPr>
          <w:u w:val="single"/>
          <w:lang w:val="en-GB"/>
        </w:rPr>
        <w:t>, P.F.</w:t>
      </w:r>
      <w:r w:rsidR="00E87103" w:rsidRPr="00E87103">
        <w:rPr>
          <w:u w:val="single"/>
          <w:lang w:val="en-GB"/>
        </w:rPr>
        <w:t xml:space="preserve"> (2015)</w:t>
      </w:r>
      <w:r w:rsidR="00E87103" w:rsidRPr="00E87103">
        <w:rPr>
          <w:lang w:val="en-GB"/>
        </w:rPr>
        <w:t xml:space="preserve"> ‘Energy Efficiency of Selected OECD Countries: A Slacks Based Model with Undesirable Outputs</w:t>
      </w:r>
      <w:r w:rsidR="00E87103">
        <w:rPr>
          <w:lang w:val="en-GB"/>
        </w:rPr>
        <w:t xml:space="preserve">’, </w:t>
      </w:r>
      <w:r w:rsidR="00E87103" w:rsidRPr="00E87103">
        <w:rPr>
          <w:b/>
          <w:lang w:val="en-GB"/>
        </w:rPr>
        <w:t>Energy Economics</w:t>
      </w:r>
      <w:r w:rsidR="003A78BD">
        <w:rPr>
          <w:b/>
          <w:lang w:val="en-GB"/>
        </w:rPr>
        <w:t xml:space="preserve"> 51, 45-53</w:t>
      </w:r>
      <w:r w:rsidR="00E87103">
        <w:rPr>
          <w:lang w:val="en-GB"/>
        </w:rPr>
        <w:t>.</w:t>
      </w:r>
    </w:p>
    <w:p w14:paraId="04F3E097" w14:textId="77777777" w:rsidR="00E87103" w:rsidRDefault="00E87103" w:rsidP="000C37AC">
      <w:pPr>
        <w:spacing w:line="360" w:lineRule="auto"/>
        <w:jc w:val="both"/>
        <w:rPr>
          <w:lang w:val="en-GB"/>
        </w:rPr>
      </w:pPr>
    </w:p>
    <w:p w14:paraId="1AFBC0B2" w14:textId="77777777" w:rsidR="00205F7A" w:rsidRPr="00E87103" w:rsidRDefault="00205F7A" w:rsidP="000C37AC">
      <w:pPr>
        <w:spacing w:line="360" w:lineRule="auto"/>
        <w:jc w:val="both"/>
        <w:rPr>
          <w:lang w:val="en-GB"/>
        </w:rPr>
      </w:pPr>
      <w:r w:rsidRPr="00205F7A">
        <w:rPr>
          <w:u w:val="single"/>
          <w:lang w:val="en-GB"/>
        </w:rPr>
        <w:lastRenderedPageBreak/>
        <w:t>Apergis, N., Christou, C. (2015)</w:t>
      </w:r>
      <w:r>
        <w:rPr>
          <w:lang w:val="en-GB"/>
        </w:rPr>
        <w:t xml:space="preserve"> ‘</w:t>
      </w:r>
      <w:r w:rsidRPr="00205F7A">
        <w:rPr>
          <w:lang w:val="en-GB"/>
        </w:rPr>
        <w:t>The behaviour of the bank lending channel when interest rates approach the Zero Lower Bound: Evidence from quantile regressions</w:t>
      </w:r>
      <w:r>
        <w:rPr>
          <w:lang w:val="en-GB"/>
        </w:rPr>
        <w:t xml:space="preserve">’, </w:t>
      </w:r>
      <w:r w:rsidRPr="00205F7A">
        <w:rPr>
          <w:b/>
          <w:lang w:val="en-GB"/>
        </w:rPr>
        <w:t>Economic Modelling</w:t>
      </w:r>
      <w:r w:rsidR="003A78BD">
        <w:rPr>
          <w:b/>
          <w:lang w:val="en-GB"/>
        </w:rPr>
        <w:t xml:space="preserve"> 49, 296-307</w:t>
      </w:r>
      <w:r>
        <w:rPr>
          <w:lang w:val="en-GB"/>
        </w:rPr>
        <w:t>.</w:t>
      </w:r>
    </w:p>
    <w:p w14:paraId="471C3D36" w14:textId="77777777" w:rsidR="00E87103" w:rsidRDefault="00E87103" w:rsidP="000C37AC">
      <w:pPr>
        <w:spacing w:line="360" w:lineRule="auto"/>
        <w:jc w:val="both"/>
        <w:rPr>
          <w:lang w:val="en-GB"/>
        </w:rPr>
      </w:pPr>
    </w:p>
    <w:p w14:paraId="21652493" w14:textId="77777777" w:rsidR="00601B3B" w:rsidRDefault="00AE5D84" w:rsidP="000C37AC">
      <w:pPr>
        <w:spacing w:line="360" w:lineRule="auto"/>
        <w:jc w:val="both"/>
        <w:rPr>
          <w:lang w:val="en-GB"/>
        </w:rPr>
      </w:pPr>
      <w:r w:rsidRPr="00AE5D84">
        <w:rPr>
          <w:u w:val="single"/>
          <w:lang w:val="en-GB"/>
        </w:rPr>
        <w:t xml:space="preserve">Apergis, N., </w:t>
      </w:r>
      <w:proofErr w:type="spellStart"/>
      <w:r w:rsidRPr="00AE5D84">
        <w:rPr>
          <w:u w:val="single"/>
          <w:lang w:val="en-GB"/>
        </w:rPr>
        <w:t>Artikis</w:t>
      </w:r>
      <w:proofErr w:type="spellEnd"/>
      <w:r w:rsidRPr="00AE5D84">
        <w:rPr>
          <w:u w:val="single"/>
          <w:lang w:val="en-GB"/>
        </w:rPr>
        <w:t xml:space="preserve">, P., </w:t>
      </w:r>
      <w:proofErr w:type="spellStart"/>
      <w:r w:rsidRPr="00AE5D84">
        <w:rPr>
          <w:u w:val="single"/>
          <w:lang w:val="en-GB"/>
        </w:rPr>
        <w:t>Kyriazis</w:t>
      </w:r>
      <w:proofErr w:type="spellEnd"/>
      <w:r w:rsidRPr="00AE5D84">
        <w:rPr>
          <w:u w:val="single"/>
          <w:lang w:val="en-GB"/>
        </w:rPr>
        <w:t>, D. (2015)</w:t>
      </w:r>
      <w:r>
        <w:rPr>
          <w:lang w:val="en-GB"/>
        </w:rPr>
        <w:t xml:space="preserve"> ‘</w:t>
      </w:r>
      <w:r w:rsidRPr="00AE5D84">
        <w:rPr>
          <w:lang w:val="en-GB"/>
        </w:rPr>
        <w:t xml:space="preserve">Does </w:t>
      </w:r>
      <w:r>
        <w:rPr>
          <w:lang w:val="en-GB"/>
        </w:rPr>
        <w:t>s</w:t>
      </w:r>
      <w:r w:rsidRPr="00AE5D84">
        <w:rPr>
          <w:lang w:val="en-GB"/>
        </w:rPr>
        <w:t xml:space="preserve">tock </w:t>
      </w:r>
      <w:r>
        <w:rPr>
          <w:lang w:val="en-GB"/>
        </w:rPr>
        <w:t>m</w:t>
      </w:r>
      <w:r w:rsidRPr="00AE5D84">
        <w:rPr>
          <w:lang w:val="en-GB"/>
        </w:rPr>
        <w:t xml:space="preserve">arket </w:t>
      </w:r>
      <w:r>
        <w:rPr>
          <w:lang w:val="en-GB"/>
        </w:rPr>
        <w:t>l</w:t>
      </w:r>
      <w:r w:rsidRPr="00AE5D84">
        <w:rPr>
          <w:lang w:val="en-GB"/>
        </w:rPr>
        <w:t xml:space="preserve">iquidity </w:t>
      </w:r>
      <w:r>
        <w:rPr>
          <w:lang w:val="en-GB"/>
        </w:rPr>
        <w:t>e</w:t>
      </w:r>
      <w:r w:rsidRPr="00AE5D84">
        <w:rPr>
          <w:lang w:val="en-GB"/>
        </w:rPr>
        <w:t xml:space="preserve">xplain </w:t>
      </w:r>
      <w:r>
        <w:rPr>
          <w:lang w:val="en-GB"/>
        </w:rPr>
        <w:t>r</w:t>
      </w:r>
      <w:r w:rsidRPr="00AE5D84">
        <w:rPr>
          <w:lang w:val="en-GB"/>
        </w:rPr>
        <w:t xml:space="preserve">eal </w:t>
      </w:r>
      <w:r>
        <w:rPr>
          <w:lang w:val="en-GB"/>
        </w:rPr>
        <w:t>e</w:t>
      </w:r>
      <w:r w:rsidRPr="00AE5D84">
        <w:rPr>
          <w:lang w:val="en-GB"/>
        </w:rPr>
        <w:t xml:space="preserve">conomic </w:t>
      </w:r>
      <w:r>
        <w:rPr>
          <w:lang w:val="en-GB"/>
        </w:rPr>
        <w:t>a</w:t>
      </w:r>
      <w:r w:rsidRPr="00AE5D84">
        <w:rPr>
          <w:lang w:val="en-GB"/>
        </w:rPr>
        <w:t xml:space="preserve">ctivity? New </w:t>
      </w:r>
      <w:r>
        <w:rPr>
          <w:lang w:val="en-GB"/>
        </w:rPr>
        <w:t>e</w:t>
      </w:r>
      <w:r w:rsidRPr="00AE5D84">
        <w:rPr>
          <w:lang w:val="en-GB"/>
        </w:rPr>
        <w:t xml:space="preserve">vidence from </w:t>
      </w:r>
      <w:r>
        <w:rPr>
          <w:lang w:val="en-GB"/>
        </w:rPr>
        <w:t>t</w:t>
      </w:r>
      <w:r w:rsidRPr="00AE5D84">
        <w:rPr>
          <w:lang w:val="en-GB"/>
        </w:rPr>
        <w:t xml:space="preserve">wo </w:t>
      </w:r>
      <w:r>
        <w:rPr>
          <w:lang w:val="en-GB"/>
        </w:rPr>
        <w:t>l</w:t>
      </w:r>
      <w:r w:rsidRPr="00AE5D84">
        <w:rPr>
          <w:lang w:val="en-GB"/>
        </w:rPr>
        <w:t xml:space="preserve">arge European </w:t>
      </w:r>
      <w:r>
        <w:rPr>
          <w:lang w:val="en-GB"/>
        </w:rPr>
        <w:t>s</w:t>
      </w:r>
      <w:r w:rsidRPr="00AE5D84">
        <w:rPr>
          <w:lang w:val="en-GB"/>
        </w:rPr>
        <w:t xml:space="preserve">tock </w:t>
      </w:r>
      <w:r>
        <w:rPr>
          <w:lang w:val="en-GB"/>
        </w:rPr>
        <w:t>m</w:t>
      </w:r>
      <w:r w:rsidRPr="00AE5D84">
        <w:rPr>
          <w:lang w:val="en-GB"/>
        </w:rPr>
        <w:t>arkets</w:t>
      </w:r>
      <w:r>
        <w:rPr>
          <w:lang w:val="en-GB"/>
        </w:rPr>
        <w:t xml:space="preserve">’, </w:t>
      </w:r>
      <w:r w:rsidRPr="00AE5D84">
        <w:rPr>
          <w:b/>
          <w:lang w:val="en-GB"/>
        </w:rPr>
        <w:t>Journal of International Financial Markets, Institutions &amp; Money</w:t>
      </w:r>
      <w:r w:rsidR="003A78BD">
        <w:rPr>
          <w:b/>
          <w:lang w:val="en-GB"/>
        </w:rPr>
        <w:t xml:space="preserve"> 38, 42-64</w:t>
      </w:r>
      <w:r>
        <w:rPr>
          <w:lang w:val="en-GB"/>
        </w:rPr>
        <w:t xml:space="preserve">. </w:t>
      </w:r>
    </w:p>
    <w:p w14:paraId="4038DAB8" w14:textId="77777777" w:rsidR="00601B3B" w:rsidRDefault="00601B3B" w:rsidP="000C37AC">
      <w:pPr>
        <w:spacing w:line="360" w:lineRule="auto"/>
        <w:jc w:val="both"/>
        <w:rPr>
          <w:lang w:val="en-GB"/>
        </w:rPr>
      </w:pPr>
    </w:p>
    <w:p w14:paraId="602B8AFA" w14:textId="77777777" w:rsidR="0007682F" w:rsidRDefault="0007682F" w:rsidP="000C37AC">
      <w:pPr>
        <w:spacing w:line="360" w:lineRule="auto"/>
        <w:jc w:val="both"/>
        <w:rPr>
          <w:lang w:val="en-GB"/>
        </w:rPr>
      </w:pPr>
      <w:r w:rsidRPr="0007682F">
        <w:rPr>
          <w:u w:val="single"/>
          <w:lang w:val="en-GB"/>
        </w:rPr>
        <w:t>Apergis, N. (201</w:t>
      </w:r>
      <w:r w:rsidR="00A56FE9">
        <w:rPr>
          <w:u w:val="single"/>
          <w:lang w:val="en-GB"/>
        </w:rPr>
        <w:t>5</w:t>
      </w:r>
      <w:r w:rsidRPr="0007682F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="0079022A" w:rsidRPr="0079022A">
        <w:rPr>
          <w:lang w:val="en-GB"/>
        </w:rPr>
        <w:t>Public debt sustainability-Evidence from EU countries under fiscal consolidation and non-linear unit root tests</w:t>
      </w:r>
      <w:r w:rsidR="0079022A">
        <w:rPr>
          <w:lang w:val="en-GB"/>
        </w:rPr>
        <w:t>’</w:t>
      </w:r>
      <w:r>
        <w:rPr>
          <w:lang w:val="en-GB"/>
        </w:rPr>
        <w:t>,</w:t>
      </w:r>
      <w:r w:rsidR="0079022A">
        <w:rPr>
          <w:lang w:val="en-GB"/>
        </w:rPr>
        <w:t xml:space="preserve"> </w:t>
      </w:r>
      <w:r w:rsidRPr="0007682F">
        <w:rPr>
          <w:b/>
          <w:lang w:val="en-GB"/>
        </w:rPr>
        <w:t>Economics and Business Letters</w:t>
      </w:r>
      <w:r w:rsidR="00A56FE9">
        <w:rPr>
          <w:b/>
          <w:lang w:val="en-GB"/>
        </w:rPr>
        <w:t xml:space="preserve"> 4, 131-136</w:t>
      </w:r>
      <w:r>
        <w:rPr>
          <w:lang w:val="en-GB"/>
        </w:rPr>
        <w:t>.</w:t>
      </w:r>
    </w:p>
    <w:p w14:paraId="017F7343" w14:textId="77777777" w:rsidR="0007682F" w:rsidRDefault="0007682F" w:rsidP="000C37AC">
      <w:pPr>
        <w:spacing w:line="360" w:lineRule="auto"/>
        <w:jc w:val="both"/>
        <w:rPr>
          <w:lang w:val="en-GB"/>
        </w:rPr>
      </w:pPr>
    </w:p>
    <w:p w14:paraId="11758E09" w14:textId="77777777" w:rsidR="008A5178" w:rsidRDefault="008A5178" w:rsidP="000C37AC">
      <w:pPr>
        <w:spacing w:line="360" w:lineRule="auto"/>
        <w:jc w:val="both"/>
        <w:rPr>
          <w:lang w:val="en-GB"/>
        </w:rPr>
      </w:pPr>
      <w:r w:rsidRPr="008A5178">
        <w:rPr>
          <w:u w:val="single"/>
          <w:lang w:val="en-GB"/>
        </w:rPr>
        <w:t>Apergis, N. and Salim, R. (201</w:t>
      </w:r>
      <w:r w:rsidR="00A56FE9">
        <w:rPr>
          <w:u w:val="single"/>
          <w:lang w:val="en-GB"/>
        </w:rPr>
        <w:t>5</w:t>
      </w:r>
      <w:r w:rsidRPr="008A5178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Pr="008A5178">
        <w:rPr>
          <w:lang w:val="en-GB"/>
        </w:rPr>
        <w:t>Renewable energy consumption and unemployment: Evidence from a sample of 80 countries and nonlinear estimates</w:t>
      </w:r>
      <w:r>
        <w:rPr>
          <w:lang w:val="en-GB"/>
        </w:rPr>
        <w:t xml:space="preserve">’, </w:t>
      </w:r>
      <w:r w:rsidRPr="008A5178">
        <w:rPr>
          <w:b/>
          <w:lang w:val="en-GB"/>
        </w:rPr>
        <w:t>Applied Economics</w:t>
      </w:r>
      <w:r w:rsidR="00A56FE9">
        <w:rPr>
          <w:b/>
          <w:lang w:val="en-GB"/>
        </w:rPr>
        <w:t xml:space="preserve"> 47, 5614-5633</w:t>
      </w:r>
      <w:r>
        <w:rPr>
          <w:lang w:val="en-GB"/>
        </w:rPr>
        <w:t>.</w:t>
      </w:r>
    </w:p>
    <w:p w14:paraId="65D6A7B1" w14:textId="77777777" w:rsidR="008A5178" w:rsidRDefault="008A5178" w:rsidP="000C37AC">
      <w:pPr>
        <w:spacing w:line="360" w:lineRule="auto"/>
        <w:jc w:val="both"/>
        <w:rPr>
          <w:lang w:val="en-GB"/>
        </w:rPr>
      </w:pPr>
    </w:p>
    <w:p w14:paraId="76EC0E06" w14:textId="140F6D6C" w:rsidR="006D3711" w:rsidRDefault="006D3711" w:rsidP="000C37AC">
      <w:pPr>
        <w:spacing w:line="360" w:lineRule="auto"/>
        <w:jc w:val="both"/>
        <w:rPr>
          <w:lang w:val="en-GB"/>
        </w:rPr>
      </w:pPr>
      <w:r w:rsidRPr="006D3711">
        <w:rPr>
          <w:u w:val="single"/>
          <w:lang w:val="en-GB"/>
        </w:rPr>
        <w:t>Apergis, N.</w:t>
      </w:r>
      <w:r w:rsidR="00DA6618">
        <w:rPr>
          <w:u w:val="single"/>
          <w:lang w:val="en-GB"/>
        </w:rPr>
        <w:t>, Christou, C.</w:t>
      </w:r>
      <w:r w:rsidRPr="006D3711">
        <w:rPr>
          <w:u w:val="single"/>
          <w:lang w:val="en-GB"/>
        </w:rPr>
        <w:t xml:space="preserve"> (201</w:t>
      </w:r>
      <w:r w:rsidR="003A78BD">
        <w:rPr>
          <w:u w:val="single"/>
          <w:lang w:val="en-GB"/>
        </w:rPr>
        <w:t>6</w:t>
      </w:r>
      <w:r w:rsidRPr="006D3711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Pr="006D3711">
        <w:rPr>
          <w:lang w:val="en-GB"/>
        </w:rPr>
        <w:t>Energy productivity convergence: New evidence from club converging</w:t>
      </w:r>
      <w:r>
        <w:rPr>
          <w:lang w:val="en-GB"/>
        </w:rPr>
        <w:t xml:space="preserve">’, </w:t>
      </w:r>
      <w:r w:rsidRPr="006D3711">
        <w:rPr>
          <w:b/>
          <w:lang w:val="en-GB"/>
        </w:rPr>
        <w:t>Applied Economics Letters</w:t>
      </w:r>
      <w:r w:rsidR="003A78BD">
        <w:rPr>
          <w:b/>
          <w:lang w:val="en-GB"/>
        </w:rPr>
        <w:t xml:space="preserve"> 23, 142-145</w:t>
      </w:r>
      <w:r>
        <w:rPr>
          <w:lang w:val="en-GB"/>
        </w:rPr>
        <w:t>.</w:t>
      </w:r>
    </w:p>
    <w:p w14:paraId="58E2E0BB" w14:textId="77777777" w:rsidR="006D3711" w:rsidRDefault="006D3711" w:rsidP="000C37AC">
      <w:pPr>
        <w:spacing w:line="360" w:lineRule="auto"/>
        <w:jc w:val="both"/>
        <w:rPr>
          <w:lang w:val="en-GB"/>
        </w:rPr>
      </w:pPr>
    </w:p>
    <w:p w14:paraId="12D45D26" w14:textId="77777777" w:rsidR="00800992" w:rsidRDefault="00800992" w:rsidP="00800992">
      <w:pPr>
        <w:spacing w:line="360" w:lineRule="auto"/>
        <w:jc w:val="both"/>
        <w:rPr>
          <w:lang w:val="en-GB"/>
        </w:rPr>
      </w:pPr>
      <w:r w:rsidRPr="00800992">
        <w:rPr>
          <w:u w:val="single"/>
          <w:lang w:val="en-GB"/>
        </w:rPr>
        <w:t>Apergis, N. (2015)</w:t>
      </w:r>
      <w:r>
        <w:rPr>
          <w:lang w:val="en-GB"/>
        </w:rPr>
        <w:t xml:space="preserve"> ‘</w:t>
      </w:r>
      <w:r w:rsidRPr="00800992">
        <w:rPr>
          <w:lang w:val="en-GB"/>
        </w:rPr>
        <w:t>Newswire messages and sovereign credit ratings: Evidence from European countries under austerity reform programmes</w:t>
      </w:r>
      <w:r>
        <w:rPr>
          <w:lang w:val="en-GB"/>
        </w:rPr>
        <w:t xml:space="preserve">’, </w:t>
      </w:r>
      <w:r w:rsidRPr="0058629B">
        <w:rPr>
          <w:b/>
          <w:lang w:val="en-GB"/>
        </w:rPr>
        <w:t>International Review of Financial Analysis</w:t>
      </w:r>
      <w:r>
        <w:rPr>
          <w:b/>
          <w:lang w:val="en-GB"/>
        </w:rPr>
        <w:t xml:space="preserve"> 39, 54-62</w:t>
      </w:r>
      <w:r>
        <w:rPr>
          <w:lang w:val="en-GB"/>
        </w:rPr>
        <w:t>.</w:t>
      </w:r>
    </w:p>
    <w:p w14:paraId="78062DE7" w14:textId="77777777" w:rsidR="00800992" w:rsidRDefault="00800992" w:rsidP="000C37AC">
      <w:pPr>
        <w:spacing w:line="360" w:lineRule="auto"/>
        <w:jc w:val="both"/>
        <w:rPr>
          <w:u w:val="single"/>
          <w:lang w:val="en-GB"/>
        </w:rPr>
      </w:pPr>
      <w:r>
        <w:rPr>
          <w:u w:val="single"/>
          <w:lang w:val="en-GB"/>
        </w:rPr>
        <w:t xml:space="preserve"> </w:t>
      </w:r>
    </w:p>
    <w:p w14:paraId="201BF27A" w14:textId="0EBC39ED" w:rsidR="0058629B" w:rsidRDefault="0058629B" w:rsidP="000C37AC">
      <w:pPr>
        <w:spacing w:line="360" w:lineRule="auto"/>
        <w:jc w:val="both"/>
        <w:rPr>
          <w:lang w:val="en-GB"/>
        </w:rPr>
      </w:pPr>
      <w:r w:rsidRPr="0058629B">
        <w:rPr>
          <w:u w:val="single"/>
          <w:lang w:val="en-GB"/>
        </w:rPr>
        <w:t xml:space="preserve">Apergis, N. </w:t>
      </w:r>
      <w:proofErr w:type="spellStart"/>
      <w:r w:rsidR="005A3BFE">
        <w:rPr>
          <w:u w:val="single"/>
          <w:lang w:val="en-GB"/>
        </w:rPr>
        <w:t>Voliotis</w:t>
      </w:r>
      <w:proofErr w:type="spellEnd"/>
      <w:r w:rsidR="005A3BFE">
        <w:rPr>
          <w:u w:val="single"/>
          <w:lang w:val="en-GB"/>
        </w:rPr>
        <w:t xml:space="preserve">, D. </w:t>
      </w:r>
      <w:r w:rsidRPr="0058629B">
        <w:rPr>
          <w:u w:val="single"/>
          <w:lang w:val="en-GB"/>
        </w:rPr>
        <w:t>(2015)</w:t>
      </w:r>
      <w:r>
        <w:rPr>
          <w:lang w:val="en-GB"/>
        </w:rPr>
        <w:t xml:space="preserve"> ‘</w:t>
      </w:r>
      <w:proofErr w:type="spellStart"/>
      <w:r w:rsidRPr="0058629B">
        <w:rPr>
          <w:lang w:val="en-GB"/>
        </w:rPr>
        <w:t>Spillover</w:t>
      </w:r>
      <w:proofErr w:type="spellEnd"/>
      <w:r w:rsidRPr="0058629B">
        <w:rPr>
          <w:lang w:val="en-GB"/>
        </w:rPr>
        <w:t xml:space="preserve"> effects between lit and dark stock markets: Evidence from a panel of London Stock Exchange transactions</w:t>
      </w:r>
      <w:r>
        <w:rPr>
          <w:lang w:val="en-GB"/>
        </w:rPr>
        <w:t xml:space="preserve">’, </w:t>
      </w:r>
      <w:r w:rsidRPr="0058629B">
        <w:rPr>
          <w:b/>
          <w:lang w:val="en-GB"/>
        </w:rPr>
        <w:t>International Review of Financial Analysis</w:t>
      </w:r>
      <w:r w:rsidR="00800992">
        <w:rPr>
          <w:b/>
          <w:lang w:val="en-GB"/>
        </w:rPr>
        <w:t xml:space="preserve"> 41, 101-106</w:t>
      </w:r>
      <w:r>
        <w:rPr>
          <w:lang w:val="en-GB"/>
        </w:rPr>
        <w:t>.</w:t>
      </w:r>
    </w:p>
    <w:p w14:paraId="6B31FA06" w14:textId="77777777" w:rsidR="0058629B" w:rsidRDefault="0058629B" w:rsidP="000C37AC">
      <w:pPr>
        <w:spacing w:line="360" w:lineRule="auto"/>
        <w:jc w:val="both"/>
        <w:rPr>
          <w:lang w:val="en-GB"/>
        </w:rPr>
      </w:pPr>
    </w:p>
    <w:p w14:paraId="7751B1DC" w14:textId="77777777" w:rsidR="00D453BA" w:rsidRDefault="00D453BA" w:rsidP="00D453BA">
      <w:pPr>
        <w:spacing w:line="360" w:lineRule="auto"/>
        <w:jc w:val="both"/>
        <w:rPr>
          <w:lang w:val="en-GB"/>
        </w:rPr>
      </w:pPr>
      <w:r w:rsidRPr="00D453BA">
        <w:rPr>
          <w:u w:val="single"/>
          <w:lang w:val="en-GB"/>
        </w:rPr>
        <w:t xml:space="preserve">Apergis, N., </w:t>
      </w:r>
      <w:proofErr w:type="spellStart"/>
      <w:r w:rsidRPr="00D453BA">
        <w:rPr>
          <w:u w:val="single"/>
          <w:lang w:val="en-GB"/>
        </w:rPr>
        <w:t>Mervar</w:t>
      </w:r>
      <w:proofErr w:type="spellEnd"/>
      <w:r w:rsidRPr="00D453BA">
        <w:rPr>
          <w:u w:val="single"/>
          <w:lang w:val="en-GB"/>
        </w:rPr>
        <w:t>, A., Payne, J. (201</w:t>
      </w:r>
      <w:r w:rsidR="00800992">
        <w:rPr>
          <w:u w:val="single"/>
          <w:lang w:val="en-GB"/>
        </w:rPr>
        <w:t>6</w:t>
      </w:r>
      <w:r w:rsidRPr="00D453BA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Pr="00D453BA">
        <w:rPr>
          <w:lang w:val="en-GB"/>
        </w:rPr>
        <w:t xml:space="preserve">Forecasting </w:t>
      </w:r>
      <w:r>
        <w:rPr>
          <w:lang w:val="en-GB"/>
        </w:rPr>
        <w:t>d</w:t>
      </w:r>
      <w:r w:rsidRPr="00D453BA">
        <w:rPr>
          <w:lang w:val="en-GB"/>
        </w:rPr>
        <w:t xml:space="preserve">isaggregated </w:t>
      </w:r>
      <w:r>
        <w:rPr>
          <w:lang w:val="en-GB"/>
        </w:rPr>
        <w:t>t</w:t>
      </w:r>
      <w:r w:rsidRPr="00D453BA">
        <w:rPr>
          <w:lang w:val="en-GB"/>
        </w:rPr>
        <w:t xml:space="preserve">ourist </w:t>
      </w:r>
      <w:r>
        <w:rPr>
          <w:lang w:val="en-GB"/>
        </w:rPr>
        <w:t>a</w:t>
      </w:r>
      <w:r w:rsidRPr="00D453BA">
        <w:rPr>
          <w:lang w:val="en-GB"/>
        </w:rPr>
        <w:t>rrivals in Croatia:</w:t>
      </w:r>
      <w:r>
        <w:rPr>
          <w:lang w:val="en-GB"/>
        </w:rPr>
        <w:t xml:space="preserve"> </w:t>
      </w:r>
      <w:r w:rsidRPr="00D453BA">
        <w:rPr>
          <w:lang w:val="en-GB"/>
        </w:rPr>
        <w:t xml:space="preserve">Evidence from </w:t>
      </w:r>
      <w:r>
        <w:rPr>
          <w:lang w:val="en-GB"/>
        </w:rPr>
        <w:t>s</w:t>
      </w:r>
      <w:r w:rsidRPr="00D453BA">
        <w:rPr>
          <w:lang w:val="en-GB"/>
        </w:rPr>
        <w:t xml:space="preserve">easonal </w:t>
      </w:r>
      <w:r>
        <w:rPr>
          <w:lang w:val="en-GB"/>
        </w:rPr>
        <w:t>u</w:t>
      </w:r>
      <w:r w:rsidRPr="00D453BA">
        <w:rPr>
          <w:lang w:val="en-GB"/>
        </w:rPr>
        <w:t xml:space="preserve">nivariate </w:t>
      </w:r>
      <w:r>
        <w:rPr>
          <w:lang w:val="en-GB"/>
        </w:rPr>
        <w:t>t</w:t>
      </w:r>
      <w:r w:rsidRPr="00D453BA">
        <w:rPr>
          <w:lang w:val="en-GB"/>
        </w:rPr>
        <w:t xml:space="preserve">ime </w:t>
      </w:r>
      <w:r>
        <w:rPr>
          <w:lang w:val="en-GB"/>
        </w:rPr>
        <w:t>s</w:t>
      </w:r>
      <w:r w:rsidRPr="00D453BA">
        <w:rPr>
          <w:lang w:val="en-GB"/>
        </w:rPr>
        <w:t xml:space="preserve">eries </w:t>
      </w:r>
      <w:r>
        <w:rPr>
          <w:lang w:val="en-GB"/>
        </w:rPr>
        <w:t>m</w:t>
      </w:r>
      <w:r w:rsidRPr="00D453BA">
        <w:rPr>
          <w:lang w:val="en-GB"/>
        </w:rPr>
        <w:t>odels</w:t>
      </w:r>
      <w:r>
        <w:rPr>
          <w:lang w:val="en-GB"/>
        </w:rPr>
        <w:t xml:space="preserve">’, </w:t>
      </w:r>
      <w:r w:rsidRPr="00D453BA">
        <w:rPr>
          <w:b/>
          <w:lang w:val="en-GB"/>
        </w:rPr>
        <w:t>Tourism Economics</w:t>
      </w:r>
      <w:r w:rsidR="00A56FE9">
        <w:rPr>
          <w:b/>
          <w:lang w:val="en-GB"/>
        </w:rPr>
        <w:t xml:space="preserve"> 2, 1-12</w:t>
      </w:r>
      <w:r>
        <w:rPr>
          <w:lang w:val="en-GB"/>
        </w:rPr>
        <w:t>.</w:t>
      </w:r>
    </w:p>
    <w:p w14:paraId="14214487" w14:textId="77777777" w:rsidR="00D453BA" w:rsidRDefault="00D453BA" w:rsidP="000C37AC">
      <w:pPr>
        <w:spacing w:line="360" w:lineRule="auto"/>
        <w:jc w:val="both"/>
        <w:rPr>
          <w:lang w:val="en-GB"/>
        </w:rPr>
      </w:pPr>
    </w:p>
    <w:p w14:paraId="5B4EAF68" w14:textId="77777777" w:rsidR="00C75AC8" w:rsidRDefault="00C75AC8" w:rsidP="000C37AC">
      <w:pPr>
        <w:spacing w:line="360" w:lineRule="auto"/>
        <w:jc w:val="both"/>
        <w:rPr>
          <w:lang w:val="en-GB"/>
        </w:rPr>
      </w:pPr>
      <w:r w:rsidRPr="00C75AC8">
        <w:rPr>
          <w:u w:val="single"/>
          <w:lang w:val="en-GB"/>
        </w:rPr>
        <w:t>Apergis, N., Cooray, A. (201</w:t>
      </w:r>
      <w:r w:rsidR="00A56FE9">
        <w:rPr>
          <w:u w:val="single"/>
          <w:lang w:val="en-GB"/>
        </w:rPr>
        <w:t>6</w:t>
      </w:r>
      <w:r w:rsidRPr="00C75AC8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Pr="00C75AC8">
        <w:rPr>
          <w:lang w:val="en-GB"/>
        </w:rPr>
        <w:t>O</w:t>
      </w:r>
      <w:r>
        <w:rPr>
          <w:lang w:val="en-GB"/>
        </w:rPr>
        <w:t>ld</w:t>
      </w:r>
      <w:r w:rsidRPr="00C75AC8">
        <w:rPr>
          <w:lang w:val="en-GB"/>
        </w:rPr>
        <w:t xml:space="preserve"> </w:t>
      </w:r>
      <w:r>
        <w:rPr>
          <w:lang w:val="en-GB"/>
        </w:rPr>
        <w:t>wine</w:t>
      </w:r>
      <w:r w:rsidRPr="00C75AC8">
        <w:rPr>
          <w:lang w:val="en-GB"/>
        </w:rPr>
        <w:t xml:space="preserve"> </w:t>
      </w:r>
      <w:r>
        <w:rPr>
          <w:lang w:val="en-GB"/>
        </w:rPr>
        <w:t>in a</w:t>
      </w:r>
      <w:r w:rsidRPr="00C75AC8">
        <w:rPr>
          <w:lang w:val="en-GB"/>
        </w:rPr>
        <w:t xml:space="preserve"> </w:t>
      </w:r>
      <w:r>
        <w:rPr>
          <w:lang w:val="en-GB"/>
        </w:rPr>
        <w:t>new bottle</w:t>
      </w:r>
      <w:r w:rsidRPr="00C75AC8">
        <w:rPr>
          <w:lang w:val="en-GB"/>
        </w:rPr>
        <w:t>: T</w:t>
      </w:r>
      <w:r>
        <w:rPr>
          <w:lang w:val="en-GB"/>
        </w:rPr>
        <w:t>rade</w:t>
      </w:r>
      <w:r w:rsidRPr="00C75AC8">
        <w:rPr>
          <w:lang w:val="en-GB"/>
        </w:rPr>
        <w:t xml:space="preserve"> </w:t>
      </w:r>
      <w:r>
        <w:rPr>
          <w:lang w:val="en-GB"/>
        </w:rPr>
        <w:t>openness</w:t>
      </w:r>
      <w:r w:rsidRPr="00C75AC8">
        <w:rPr>
          <w:lang w:val="en-GB"/>
        </w:rPr>
        <w:t xml:space="preserve"> </w:t>
      </w:r>
      <w:r>
        <w:rPr>
          <w:lang w:val="en-GB"/>
        </w:rPr>
        <w:t>and</w:t>
      </w:r>
      <w:r w:rsidRPr="00C75AC8">
        <w:rPr>
          <w:lang w:val="en-GB"/>
        </w:rPr>
        <w:t xml:space="preserve"> FDI </w:t>
      </w:r>
      <w:r>
        <w:rPr>
          <w:lang w:val="en-GB"/>
        </w:rPr>
        <w:t>flows</w:t>
      </w:r>
      <w:r w:rsidRPr="00C75AC8">
        <w:rPr>
          <w:lang w:val="en-GB"/>
        </w:rPr>
        <w:t>-A</w:t>
      </w:r>
      <w:r>
        <w:rPr>
          <w:lang w:val="en-GB"/>
        </w:rPr>
        <w:t>re</w:t>
      </w:r>
      <w:r w:rsidRPr="00C75AC8">
        <w:rPr>
          <w:lang w:val="en-GB"/>
        </w:rPr>
        <w:t xml:space="preserve"> </w:t>
      </w:r>
      <w:r>
        <w:rPr>
          <w:lang w:val="en-GB"/>
        </w:rPr>
        <w:t>the emerging</w:t>
      </w:r>
      <w:r w:rsidRPr="00C75AC8">
        <w:rPr>
          <w:lang w:val="en-GB"/>
        </w:rPr>
        <w:t xml:space="preserve"> </w:t>
      </w:r>
      <w:r>
        <w:rPr>
          <w:lang w:val="en-GB"/>
        </w:rPr>
        <w:t>economies</w:t>
      </w:r>
      <w:r w:rsidRPr="00C75AC8">
        <w:rPr>
          <w:lang w:val="en-GB"/>
        </w:rPr>
        <w:t xml:space="preserve"> </w:t>
      </w:r>
      <w:r>
        <w:rPr>
          <w:lang w:val="en-GB"/>
        </w:rPr>
        <w:t>converging</w:t>
      </w:r>
      <w:r w:rsidRPr="00C75AC8">
        <w:rPr>
          <w:lang w:val="en-GB"/>
        </w:rPr>
        <w:t>?</w:t>
      </w:r>
      <w:r w:rsidR="001F11DD">
        <w:rPr>
          <w:lang w:val="en-GB"/>
        </w:rPr>
        <w:t xml:space="preserve"> </w:t>
      </w:r>
      <w:r w:rsidR="001F11DD" w:rsidRPr="001F11DD">
        <w:rPr>
          <w:b/>
          <w:lang w:val="en-GB"/>
        </w:rPr>
        <w:t>Contemporary Economic Policy</w:t>
      </w:r>
      <w:r w:rsidR="00A56FE9">
        <w:rPr>
          <w:b/>
          <w:lang w:val="en-GB"/>
        </w:rPr>
        <w:t xml:space="preserve"> 34, 336-351</w:t>
      </w:r>
      <w:r w:rsidR="001F11DD">
        <w:rPr>
          <w:lang w:val="en-GB"/>
        </w:rPr>
        <w:t>.</w:t>
      </w:r>
    </w:p>
    <w:p w14:paraId="74AC03BE" w14:textId="77777777" w:rsidR="00C75AC8" w:rsidRDefault="00C75AC8" w:rsidP="000C37AC">
      <w:pPr>
        <w:spacing w:line="360" w:lineRule="auto"/>
        <w:jc w:val="both"/>
        <w:rPr>
          <w:lang w:val="en-GB"/>
        </w:rPr>
      </w:pPr>
    </w:p>
    <w:p w14:paraId="06187D7F" w14:textId="77777777" w:rsidR="005F5F53" w:rsidRDefault="005F5F53" w:rsidP="000C37AC">
      <w:pPr>
        <w:spacing w:line="360" w:lineRule="auto"/>
        <w:jc w:val="both"/>
        <w:rPr>
          <w:lang w:val="en-GB"/>
        </w:rPr>
      </w:pPr>
      <w:r w:rsidRPr="005F5F53">
        <w:rPr>
          <w:u w:val="single"/>
          <w:lang w:val="en-GB"/>
        </w:rPr>
        <w:t>Apergis, N. (2015)</w:t>
      </w:r>
      <w:r>
        <w:rPr>
          <w:lang w:val="en-GB"/>
        </w:rPr>
        <w:t xml:space="preserve"> ‘</w:t>
      </w:r>
      <w:r w:rsidRPr="005F5F53">
        <w:rPr>
          <w:lang w:val="en-GB"/>
        </w:rPr>
        <w:t>Competition in the banking sector: New evidence from a panel of emerging market economies and the financial crisis</w:t>
      </w:r>
      <w:r>
        <w:rPr>
          <w:lang w:val="en-GB"/>
        </w:rPr>
        <w:t xml:space="preserve">’, </w:t>
      </w:r>
      <w:r w:rsidRPr="005F5F53">
        <w:rPr>
          <w:b/>
          <w:lang w:val="en-GB"/>
        </w:rPr>
        <w:t>Emerging Markets Review</w:t>
      </w:r>
      <w:r w:rsidR="00B02B49">
        <w:rPr>
          <w:b/>
          <w:lang w:val="en-GB"/>
        </w:rPr>
        <w:t xml:space="preserve"> 25, 154-162</w:t>
      </w:r>
      <w:r>
        <w:rPr>
          <w:lang w:val="en-GB"/>
        </w:rPr>
        <w:t>.</w:t>
      </w:r>
    </w:p>
    <w:p w14:paraId="74933325" w14:textId="77777777" w:rsidR="005F5F53" w:rsidRDefault="005F5F53" w:rsidP="000C37AC">
      <w:pPr>
        <w:spacing w:line="360" w:lineRule="auto"/>
        <w:jc w:val="both"/>
        <w:rPr>
          <w:lang w:val="en-GB"/>
        </w:rPr>
      </w:pPr>
    </w:p>
    <w:p w14:paraId="4E1E139E" w14:textId="77777777" w:rsidR="001848B0" w:rsidRDefault="001848B0" w:rsidP="000C37AC">
      <w:pPr>
        <w:spacing w:line="360" w:lineRule="auto"/>
        <w:jc w:val="both"/>
        <w:rPr>
          <w:lang w:val="en-GB"/>
        </w:rPr>
      </w:pPr>
      <w:r w:rsidRPr="001848B0">
        <w:rPr>
          <w:u w:val="single"/>
          <w:lang w:val="en-GB"/>
        </w:rPr>
        <w:t>Apergis, N. (2015)</w:t>
      </w:r>
      <w:r>
        <w:rPr>
          <w:lang w:val="en-GB"/>
        </w:rPr>
        <w:t xml:space="preserve"> ‘</w:t>
      </w:r>
      <w:r w:rsidRPr="001848B0">
        <w:rPr>
          <w:lang w:val="en-GB"/>
        </w:rPr>
        <w:t>Policy risks, technological risks and stock returns: New evidence from the US stock market</w:t>
      </w:r>
      <w:r>
        <w:rPr>
          <w:lang w:val="en-GB"/>
        </w:rPr>
        <w:t xml:space="preserve">’, </w:t>
      </w:r>
      <w:r w:rsidRPr="001848B0">
        <w:rPr>
          <w:b/>
          <w:lang w:val="en-GB"/>
        </w:rPr>
        <w:t>Economic Modelling</w:t>
      </w:r>
      <w:r w:rsidR="003A78BD">
        <w:rPr>
          <w:b/>
          <w:lang w:val="en-GB"/>
        </w:rPr>
        <w:t xml:space="preserve"> 51, 359-365</w:t>
      </w:r>
      <w:r>
        <w:rPr>
          <w:lang w:val="en-GB"/>
        </w:rPr>
        <w:t>.</w:t>
      </w:r>
    </w:p>
    <w:p w14:paraId="2033939C" w14:textId="77777777" w:rsidR="0093299B" w:rsidRDefault="0093299B" w:rsidP="000C37AC">
      <w:pPr>
        <w:spacing w:line="360" w:lineRule="auto"/>
        <w:jc w:val="both"/>
        <w:rPr>
          <w:lang w:val="en-GB"/>
        </w:rPr>
      </w:pPr>
    </w:p>
    <w:p w14:paraId="75B299F1" w14:textId="77777777" w:rsidR="00887B36" w:rsidRDefault="00887B36" w:rsidP="000C37AC">
      <w:pPr>
        <w:spacing w:line="360" w:lineRule="auto"/>
        <w:jc w:val="both"/>
        <w:rPr>
          <w:lang w:val="en-GB"/>
        </w:rPr>
      </w:pPr>
      <w:r w:rsidRPr="00887B36">
        <w:rPr>
          <w:u w:val="single"/>
          <w:lang w:val="en-GB"/>
        </w:rPr>
        <w:t>Apergis, N. (2015)</w:t>
      </w:r>
      <w:r>
        <w:rPr>
          <w:lang w:val="en-GB"/>
        </w:rPr>
        <w:t xml:space="preserve"> ‘</w:t>
      </w:r>
      <w:r w:rsidRPr="00887B36">
        <w:rPr>
          <w:lang w:val="en-GB"/>
        </w:rPr>
        <w:t>Forecasting sovereign CDS spreads with newswire messages: Evidence from European countries under financial distress</w:t>
      </w:r>
      <w:r>
        <w:rPr>
          <w:lang w:val="en-GB"/>
        </w:rPr>
        <w:t xml:space="preserve">’, </w:t>
      </w:r>
      <w:r w:rsidRPr="00887B36">
        <w:rPr>
          <w:b/>
          <w:lang w:val="en-GB"/>
        </w:rPr>
        <w:t>Economics Letters</w:t>
      </w:r>
      <w:r w:rsidR="00B02B49">
        <w:rPr>
          <w:b/>
          <w:lang w:val="en-GB"/>
        </w:rPr>
        <w:t xml:space="preserve"> 136, 92-94</w:t>
      </w:r>
      <w:r>
        <w:rPr>
          <w:lang w:val="en-GB"/>
        </w:rPr>
        <w:t>.</w:t>
      </w:r>
    </w:p>
    <w:p w14:paraId="5FC89D52" w14:textId="77777777" w:rsidR="00887B36" w:rsidRDefault="00887B36" w:rsidP="000C37AC">
      <w:pPr>
        <w:spacing w:line="360" w:lineRule="auto"/>
        <w:jc w:val="both"/>
        <w:rPr>
          <w:lang w:val="en-GB"/>
        </w:rPr>
      </w:pPr>
    </w:p>
    <w:p w14:paraId="2E484CD9" w14:textId="77777777" w:rsidR="00122904" w:rsidRDefault="00122904" w:rsidP="000C37AC">
      <w:pPr>
        <w:spacing w:line="360" w:lineRule="auto"/>
        <w:jc w:val="both"/>
        <w:rPr>
          <w:lang w:val="en-GB"/>
        </w:rPr>
      </w:pPr>
      <w:r w:rsidRPr="00122904">
        <w:rPr>
          <w:u w:val="single"/>
          <w:lang w:val="en-GB"/>
        </w:rPr>
        <w:t>Apergis, N., Lau, C.K. (2015)</w:t>
      </w:r>
      <w:r>
        <w:rPr>
          <w:lang w:val="en-GB"/>
        </w:rPr>
        <w:t xml:space="preserve"> ‘</w:t>
      </w:r>
      <w:r w:rsidRPr="00122904">
        <w:rPr>
          <w:lang w:val="en-GB"/>
        </w:rPr>
        <w:t>Structural breaks and electricity prices: Further evidence on the role of climate policy uncertainties in the Australian electricity market</w:t>
      </w:r>
      <w:r>
        <w:rPr>
          <w:lang w:val="en-GB"/>
        </w:rPr>
        <w:t xml:space="preserve">’, </w:t>
      </w:r>
      <w:r w:rsidRPr="00122904">
        <w:rPr>
          <w:b/>
          <w:lang w:val="en-GB"/>
        </w:rPr>
        <w:t>Energy Economics</w:t>
      </w:r>
      <w:r w:rsidR="00B02B49">
        <w:rPr>
          <w:b/>
          <w:lang w:val="en-GB"/>
        </w:rPr>
        <w:t xml:space="preserve"> </w:t>
      </w:r>
      <w:r w:rsidR="009F35F7">
        <w:rPr>
          <w:b/>
          <w:lang w:val="en-GB"/>
        </w:rPr>
        <w:t>52, 176-182</w:t>
      </w:r>
      <w:r>
        <w:rPr>
          <w:lang w:val="en-GB"/>
        </w:rPr>
        <w:t>.</w:t>
      </w:r>
    </w:p>
    <w:p w14:paraId="26B8F68D" w14:textId="77777777" w:rsidR="00122904" w:rsidRDefault="00122904" w:rsidP="000C37AC">
      <w:pPr>
        <w:spacing w:line="360" w:lineRule="auto"/>
        <w:jc w:val="both"/>
        <w:rPr>
          <w:lang w:val="en-GB"/>
        </w:rPr>
      </w:pPr>
    </w:p>
    <w:p w14:paraId="20D75145" w14:textId="77777777" w:rsidR="002C0C86" w:rsidRDefault="002C0C86" w:rsidP="000C37AC">
      <w:pPr>
        <w:spacing w:line="360" w:lineRule="auto"/>
        <w:jc w:val="both"/>
        <w:rPr>
          <w:lang w:val="en-GB"/>
        </w:rPr>
      </w:pPr>
      <w:r w:rsidRPr="002C0C86">
        <w:rPr>
          <w:u w:val="single"/>
          <w:lang w:val="en-GB"/>
        </w:rPr>
        <w:t>Apergis, N, Payne, J.E. (201</w:t>
      </w:r>
      <w:r w:rsidR="009F35F7">
        <w:rPr>
          <w:u w:val="single"/>
          <w:lang w:val="en-GB"/>
        </w:rPr>
        <w:t>6</w:t>
      </w:r>
      <w:r w:rsidRPr="002C0C86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Pr="002C0C86">
        <w:rPr>
          <w:lang w:val="en-GB"/>
        </w:rPr>
        <w:t>An Empirical Note on Entrepreneurship and Unemployment:  Further Evidence from U.S. States</w:t>
      </w:r>
      <w:r>
        <w:rPr>
          <w:lang w:val="en-GB"/>
        </w:rPr>
        <w:t xml:space="preserve">’, </w:t>
      </w:r>
      <w:r w:rsidRPr="002C0C86">
        <w:rPr>
          <w:b/>
          <w:lang w:val="en-GB"/>
        </w:rPr>
        <w:t>Journal of Entrepreneurship and Public Policy</w:t>
      </w:r>
      <w:r w:rsidR="00620631">
        <w:rPr>
          <w:b/>
          <w:lang w:val="en-GB"/>
        </w:rPr>
        <w:t xml:space="preserve"> 5, 73-81</w:t>
      </w:r>
      <w:r>
        <w:rPr>
          <w:lang w:val="en-GB"/>
        </w:rPr>
        <w:t>.</w:t>
      </w:r>
    </w:p>
    <w:p w14:paraId="7F5599EE" w14:textId="77777777" w:rsidR="002C0C86" w:rsidRDefault="002C0C86" w:rsidP="000C37AC">
      <w:pPr>
        <w:spacing w:line="360" w:lineRule="auto"/>
        <w:jc w:val="both"/>
        <w:rPr>
          <w:lang w:val="en-GB"/>
        </w:rPr>
      </w:pPr>
    </w:p>
    <w:p w14:paraId="11FF45CF" w14:textId="77777777" w:rsidR="00937AE6" w:rsidRDefault="00937AE6" w:rsidP="000C37AC">
      <w:pPr>
        <w:spacing w:line="360" w:lineRule="auto"/>
        <w:jc w:val="both"/>
        <w:rPr>
          <w:lang w:val="en-GB"/>
        </w:rPr>
      </w:pPr>
      <w:r w:rsidRPr="00937AE6">
        <w:rPr>
          <w:u w:val="single"/>
          <w:lang w:val="en-GB"/>
        </w:rPr>
        <w:t>Apergis, N., Ewing, B., Payne, J. (201</w:t>
      </w:r>
      <w:r w:rsidR="001149ED">
        <w:rPr>
          <w:u w:val="single"/>
          <w:lang w:val="en-GB"/>
        </w:rPr>
        <w:t>6</w:t>
      </w:r>
      <w:r w:rsidRPr="00937AE6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Pr="00937AE6">
        <w:rPr>
          <w:lang w:val="en-GB"/>
        </w:rPr>
        <w:t>A Time Series Analysis of Oil Production, Rig Count and Crude Oil Price: Evidence from Six U.S. Oil Producing Regions</w:t>
      </w:r>
      <w:r>
        <w:rPr>
          <w:lang w:val="en-GB"/>
        </w:rPr>
        <w:t xml:space="preserve">’, </w:t>
      </w:r>
      <w:r w:rsidRPr="00937AE6">
        <w:rPr>
          <w:b/>
          <w:lang w:val="en-GB"/>
        </w:rPr>
        <w:t>Energy</w:t>
      </w:r>
      <w:r w:rsidR="00620631">
        <w:rPr>
          <w:b/>
          <w:lang w:val="en-GB"/>
        </w:rPr>
        <w:t xml:space="preserve"> 97, 339-349</w:t>
      </w:r>
      <w:r>
        <w:rPr>
          <w:lang w:val="en-GB"/>
        </w:rPr>
        <w:t>.</w:t>
      </w:r>
    </w:p>
    <w:p w14:paraId="0925E3E7" w14:textId="77777777" w:rsidR="00937AE6" w:rsidRDefault="00937AE6" w:rsidP="000C37AC">
      <w:pPr>
        <w:spacing w:line="360" w:lineRule="auto"/>
        <w:jc w:val="both"/>
        <w:rPr>
          <w:lang w:val="en-GB"/>
        </w:rPr>
      </w:pPr>
    </w:p>
    <w:p w14:paraId="0DA4D642" w14:textId="77777777" w:rsidR="00195F3B" w:rsidRDefault="00195F3B" w:rsidP="000C37AC">
      <w:pPr>
        <w:spacing w:line="360" w:lineRule="auto"/>
        <w:jc w:val="both"/>
        <w:rPr>
          <w:lang w:val="en-GB"/>
        </w:rPr>
      </w:pPr>
      <w:r w:rsidRPr="00195F3B">
        <w:rPr>
          <w:u w:val="single"/>
          <w:lang w:val="en-GB"/>
        </w:rPr>
        <w:t>Apergis, N. (201</w:t>
      </w:r>
      <w:r w:rsidR="001149ED">
        <w:rPr>
          <w:u w:val="single"/>
          <w:lang w:val="en-GB"/>
        </w:rPr>
        <w:t>6</w:t>
      </w:r>
      <w:r w:rsidRPr="00195F3B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Pr="00195F3B">
        <w:rPr>
          <w:lang w:val="en-GB"/>
        </w:rPr>
        <w:t>Environmental Kuznets curves: new evidence on both panel and country-level CO2 emissions</w:t>
      </w:r>
      <w:r>
        <w:rPr>
          <w:lang w:val="en-GB"/>
        </w:rPr>
        <w:t xml:space="preserve">’, </w:t>
      </w:r>
      <w:r w:rsidRPr="00195F3B">
        <w:rPr>
          <w:b/>
          <w:lang w:val="en-GB"/>
        </w:rPr>
        <w:t>Energy Economics</w:t>
      </w:r>
      <w:r w:rsidR="00620631">
        <w:rPr>
          <w:b/>
          <w:lang w:val="en-GB"/>
        </w:rPr>
        <w:t xml:space="preserve"> 54, 263-271</w:t>
      </w:r>
      <w:r>
        <w:rPr>
          <w:lang w:val="en-GB"/>
        </w:rPr>
        <w:t>.</w:t>
      </w:r>
    </w:p>
    <w:p w14:paraId="07BC6471" w14:textId="77777777" w:rsidR="00195F3B" w:rsidRDefault="00195F3B" w:rsidP="000C37AC">
      <w:pPr>
        <w:spacing w:line="360" w:lineRule="auto"/>
        <w:jc w:val="both"/>
        <w:rPr>
          <w:lang w:val="en-GB"/>
        </w:rPr>
      </w:pPr>
    </w:p>
    <w:p w14:paraId="6165FAF2" w14:textId="77777777" w:rsidR="00331F11" w:rsidRDefault="00331F11" w:rsidP="000C37AC">
      <w:pPr>
        <w:spacing w:line="360" w:lineRule="auto"/>
        <w:jc w:val="both"/>
        <w:rPr>
          <w:lang w:val="en-GB"/>
        </w:rPr>
      </w:pPr>
      <w:r w:rsidRPr="00331F11">
        <w:rPr>
          <w:u w:val="single"/>
          <w:lang w:val="en-GB"/>
        </w:rPr>
        <w:t xml:space="preserve">Apergis, N., </w:t>
      </w:r>
      <w:proofErr w:type="spellStart"/>
      <w:r w:rsidRPr="00331F11">
        <w:rPr>
          <w:u w:val="single"/>
          <w:lang w:val="en-GB"/>
        </w:rPr>
        <w:t>Smales</w:t>
      </w:r>
      <w:proofErr w:type="spellEnd"/>
      <w:r w:rsidRPr="00331F11">
        <w:rPr>
          <w:u w:val="single"/>
          <w:lang w:val="en-GB"/>
        </w:rPr>
        <w:t>, L. (201</w:t>
      </w:r>
      <w:r w:rsidR="001149ED">
        <w:rPr>
          <w:u w:val="single"/>
          <w:lang w:val="en-GB"/>
        </w:rPr>
        <w:t>6</w:t>
      </w:r>
      <w:r w:rsidRPr="00331F11">
        <w:rPr>
          <w:u w:val="single"/>
          <w:lang w:val="en-GB"/>
        </w:rPr>
        <w:t>)</w:t>
      </w:r>
      <w:r>
        <w:rPr>
          <w:lang w:val="en-GB"/>
        </w:rPr>
        <w:t xml:space="preserve"> ‘The role of FOMC members’ idiosyncratic characteristics and Fed’s monetary policy decisions’, </w:t>
      </w:r>
      <w:r w:rsidRPr="00331F11">
        <w:rPr>
          <w:b/>
          <w:lang w:val="en-GB"/>
        </w:rPr>
        <w:t>Journal of Banking and Finance</w:t>
      </w:r>
      <w:r w:rsidR="00183741">
        <w:rPr>
          <w:b/>
          <w:lang w:val="en-GB"/>
        </w:rPr>
        <w:t>, 64, 216-231</w:t>
      </w:r>
      <w:r>
        <w:rPr>
          <w:lang w:val="en-GB"/>
        </w:rPr>
        <w:t>.</w:t>
      </w:r>
    </w:p>
    <w:p w14:paraId="20590316" w14:textId="77777777" w:rsidR="00331F11" w:rsidRDefault="00331F11" w:rsidP="000C37AC">
      <w:pPr>
        <w:spacing w:line="360" w:lineRule="auto"/>
        <w:jc w:val="both"/>
        <w:rPr>
          <w:lang w:val="en-GB"/>
        </w:rPr>
      </w:pPr>
    </w:p>
    <w:p w14:paraId="11D82F6C" w14:textId="77777777" w:rsidR="001149ED" w:rsidRDefault="001149ED" w:rsidP="000C37AC">
      <w:pPr>
        <w:spacing w:line="360" w:lineRule="auto"/>
        <w:jc w:val="both"/>
        <w:rPr>
          <w:lang w:val="en-GB"/>
        </w:rPr>
      </w:pPr>
      <w:r w:rsidRPr="001149ED">
        <w:rPr>
          <w:u w:val="single"/>
          <w:lang w:val="en-GB"/>
        </w:rPr>
        <w:t xml:space="preserve">Apergis, N., </w:t>
      </w:r>
      <w:proofErr w:type="spellStart"/>
      <w:r w:rsidRPr="001149ED">
        <w:rPr>
          <w:u w:val="single"/>
          <w:lang w:val="en-GB"/>
        </w:rPr>
        <w:t>Gabrielsen</w:t>
      </w:r>
      <w:proofErr w:type="spellEnd"/>
      <w:r w:rsidRPr="001149ED">
        <w:rPr>
          <w:u w:val="single"/>
          <w:lang w:val="en-GB"/>
        </w:rPr>
        <w:t xml:space="preserve">, A., </w:t>
      </w:r>
      <w:proofErr w:type="spellStart"/>
      <w:r w:rsidRPr="001149ED">
        <w:rPr>
          <w:u w:val="single"/>
          <w:lang w:val="en-GB"/>
        </w:rPr>
        <w:t>Smales</w:t>
      </w:r>
      <w:proofErr w:type="spellEnd"/>
      <w:r w:rsidRPr="001149ED">
        <w:rPr>
          <w:u w:val="single"/>
          <w:lang w:val="en-GB"/>
        </w:rPr>
        <w:t>, L. (2016)</w:t>
      </w:r>
      <w:r>
        <w:rPr>
          <w:lang w:val="en-GB"/>
        </w:rPr>
        <w:t xml:space="preserve"> ‘(Unusual) weather and stock returns-I am not in the mood for mood: Further evidence from international markets’, </w:t>
      </w:r>
      <w:r w:rsidRPr="001149ED">
        <w:rPr>
          <w:b/>
          <w:lang w:val="en-GB"/>
        </w:rPr>
        <w:t>Financial Markets and Portfolio Management</w:t>
      </w:r>
      <w:r w:rsidR="00620631">
        <w:rPr>
          <w:b/>
          <w:lang w:val="en-GB"/>
        </w:rPr>
        <w:t xml:space="preserve"> 30, 63-94</w:t>
      </w:r>
      <w:r>
        <w:rPr>
          <w:lang w:val="en-GB"/>
        </w:rPr>
        <w:t>.</w:t>
      </w:r>
    </w:p>
    <w:p w14:paraId="2DA00034" w14:textId="77777777" w:rsidR="001149ED" w:rsidRDefault="001149ED" w:rsidP="000C37AC">
      <w:pPr>
        <w:spacing w:line="360" w:lineRule="auto"/>
        <w:jc w:val="both"/>
        <w:rPr>
          <w:lang w:val="en-GB"/>
        </w:rPr>
      </w:pPr>
    </w:p>
    <w:p w14:paraId="6E3486AE" w14:textId="77777777" w:rsidR="00EF41CE" w:rsidRDefault="00EF41CE" w:rsidP="000C37AC">
      <w:pPr>
        <w:spacing w:line="360" w:lineRule="auto"/>
        <w:jc w:val="both"/>
        <w:rPr>
          <w:lang w:val="en-GB"/>
        </w:rPr>
      </w:pPr>
      <w:r w:rsidRPr="00EF41CE">
        <w:rPr>
          <w:u w:val="single"/>
          <w:lang w:val="en-GB"/>
        </w:rPr>
        <w:t>Apergis, N., Apergis, E. (2016)</w:t>
      </w:r>
      <w:r>
        <w:rPr>
          <w:lang w:val="en-GB"/>
        </w:rPr>
        <w:t xml:space="preserve"> ‘</w:t>
      </w:r>
      <w:r w:rsidRPr="00EF41CE">
        <w:rPr>
          <w:lang w:val="en-GB"/>
        </w:rPr>
        <w:t xml:space="preserve">The 11/13 Paris terrorist attacks and stock prices: The case of the international </w:t>
      </w:r>
      <w:proofErr w:type="spellStart"/>
      <w:r w:rsidRPr="00EF41CE">
        <w:rPr>
          <w:lang w:val="en-GB"/>
        </w:rPr>
        <w:t>defense</w:t>
      </w:r>
      <w:proofErr w:type="spellEnd"/>
      <w:r w:rsidRPr="00EF41CE">
        <w:rPr>
          <w:lang w:val="en-GB"/>
        </w:rPr>
        <w:t xml:space="preserve"> industry</w:t>
      </w:r>
      <w:r>
        <w:rPr>
          <w:lang w:val="en-GB"/>
        </w:rPr>
        <w:t xml:space="preserve">’, </w:t>
      </w:r>
      <w:r w:rsidRPr="00EF41CE">
        <w:rPr>
          <w:b/>
          <w:lang w:val="en-GB"/>
        </w:rPr>
        <w:t>Finance Research Letters</w:t>
      </w:r>
      <w:r w:rsidR="00620631">
        <w:rPr>
          <w:b/>
          <w:lang w:val="en-GB"/>
        </w:rPr>
        <w:t xml:space="preserve"> 17, 186-192</w:t>
      </w:r>
      <w:r>
        <w:rPr>
          <w:lang w:val="en-GB"/>
        </w:rPr>
        <w:t>.</w:t>
      </w:r>
    </w:p>
    <w:p w14:paraId="701FBF76" w14:textId="77777777" w:rsidR="00EF41CE" w:rsidRDefault="00EF41CE" w:rsidP="000C37AC">
      <w:pPr>
        <w:spacing w:line="360" w:lineRule="auto"/>
        <w:jc w:val="both"/>
        <w:rPr>
          <w:lang w:val="en-GB"/>
        </w:rPr>
      </w:pPr>
    </w:p>
    <w:p w14:paraId="0D01149F" w14:textId="77777777" w:rsidR="00065101" w:rsidRDefault="00065101" w:rsidP="00065101">
      <w:pPr>
        <w:spacing w:line="360" w:lineRule="auto"/>
        <w:jc w:val="both"/>
      </w:pPr>
      <w:r w:rsidRPr="00065101">
        <w:rPr>
          <w:u w:val="single"/>
          <w:lang w:val="en-GB"/>
        </w:rPr>
        <w:t xml:space="preserve">Apergis, N., </w:t>
      </w:r>
      <w:proofErr w:type="spellStart"/>
      <w:r w:rsidRPr="00065101">
        <w:rPr>
          <w:u w:val="single"/>
        </w:rPr>
        <w:t>Montassera</w:t>
      </w:r>
      <w:proofErr w:type="spellEnd"/>
      <w:r w:rsidRPr="00065101">
        <w:rPr>
          <w:u w:val="single"/>
        </w:rPr>
        <w:t>, G.E., Fry, J. (2016)</w:t>
      </w:r>
      <w:r>
        <w:t xml:space="preserve"> ‘</w:t>
      </w:r>
      <w:r w:rsidRPr="00065101">
        <w:t>Explosive bubbles in the US–China exchange rate? Evidence from right-tailed unit root tests</w:t>
      </w:r>
      <w:r>
        <w:t xml:space="preserve">’, </w:t>
      </w:r>
      <w:r w:rsidRPr="00065101">
        <w:rPr>
          <w:b/>
        </w:rPr>
        <w:t>China Economic Journal</w:t>
      </w:r>
      <w:r w:rsidR="00620631">
        <w:rPr>
          <w:b/>
        </w:rPr>
        <w:t xml:space="preserve"> 9, 34-46</w:t>
      </w:r>
      <w:r>
        <w:t>.</w:t>
      </w:r>
    </w:p>
    <w:p w14:paraId="7D80C9E3" w14:textId="77777777" w:rsidR="00CA045E" w:rsidRDefault="00CA045E" w:rsidP="00065101">
      <w:pPr>
        <w:spacing w:line="360" w:lineRule="auto"/>
        <w:jc w:val="both"/>
      </w:pPr>
    </w:p>
    <w:p w14:paraId="50CDF729" w14:textId="77777777" w:rsidR="00CA045E" w:rsidRPr="00065101" w:rsidRDefault="00CA045E" w:rsidP="00065101">
      <w:pPr>
        <w:spacing w:line="360" w:lineRule="auto"/>
        <w:jc w:val="both"/>
      </w:pPr>
      <w:r w:rsidRPr="00CA045E">
        <w:rPr>
          <w:u w:val="single"/>
        </w:rPr>
        <w:t xml:space="preserve">Apergis, N., </w:t>
      </w:r>
      <w:proofErr w:type="spellStart"/>
      <w:r w:rsidRPr="00CA045E">
        <w:rPr>
          <w:u w:val="single"/>
        </w:rPr>
        <w:t>Voliotis</w:t>
      </w:r>
      <w:proofErr w:type="spellEnd"/>
      <w:r w:rsidRPr="00CA045E">
        <w:rPr>
          <w:u w:val="single"/>
        </w:rPr>
        <w:t>, D. (2016)</w:t>
      </w:r>
      <w:r>
        <w:t xml:space="preserve"> ‘</w:t>
      </w:r>
      <w:r w:rsidRPr="00CA045E">
        <w:t>Mood Effects in Optimal Debt Contracts</w:t>
      </w:r>
      <w:r>
        <w:t xml:space="preserve">’, </w:t>
      </w:r>
      <w:r w:rsidRPr="00CA045E">
        <w:rPr>
          <w:b/>
        </w:rPr>
        <w:t>Journal of Behavioral and Experimental Finance</w:t>
      </w:r>
      <w:r w:rsidR="00620631">
        <w:rPr>
          <w:b/>
        </w:rPr>
        <w:t xml:space="preserve"> 10, 50-53</w:t>
      </w:r>
      <w:r>
        <w:t xml:space="preserve">. </w:t>
      </w:r>
    </w:p>
    <w:p w14:paraId="088FB6BD" w14:textId="77777777" w:rsidR="00065101" w:rsidRDefault="00065101" w:rsidP="000C37AC">
      <w:pPr>
        <w:spacing w:line="360" w:lineRule="auto"/>
        <w:jc w:val="both"/>
        <w:rPr>
          <w:lang w:val="en-GB"/>
        </w:rPr>
      </w:pPr>
    </w:p>
    <w:p w14:paraId="0C623825" w14:textId="77777777" w:rsidR="004238BC" w:rsidRDefault="004238BC" w:rsidP="004238BC">
      <w:pPr>
        <w:spacing w:line="360" w:lineRule="auto"/>
        <w:jc w:val="both"/>
        <w:rPr>
          <w:lang w:val="en-GB"/>
        </w:rPr>
      </w:pPr>
      <w:r w:rsidRPr="004238BC">
        <w:rPr>
          <w:u w:val="single"/>
          <w:lang w:val="en-GB"/>
        </w:rPr>
        <w:t>Apergis, N., Ewing, B., Payne, J. (2016)</w:t>
      </w:r>
      <w:r>
        <w:rPr>
          <w:lang w:val="en-GB"/>
        </w:rPr>
        <w:t xml:space="preserve"> ‘</w:t>
      </w:r>
      <w:r w:rsidRPr="004238BC">
        <w:rPr>
          <w:lang w:val="en-GB"/>
        </w:rPr>
        <w:t>Oil Reserve Life and the Influence of Crude Oil Prices: An Analysis of Texas Reserves</w:t>
      </w:r>
      <w:r>
        <w:rPr>
          <w:lang w:val="en-GB"/>
        </w:rPr>
        <w:t xml:space="preserve">’, </w:t>
      </w:r>
      <w:r w:rsidRPr="004238BC">
        <w:rPr>
          <w:b/>
          <w:lang w:val="en-GB"/>
        </w:rPr>
        <w:t>Energy Economics</w:t>
      </w:r>
      <w:r w:rsidR="00620631">
        <w:rPr>
          <w:b/>
          <w:lang w:val="en-GB"/>
        </w:rPr>
        <w:t xml:space="preserve"> 55, 266-271</w:t>
      </w:r>
      <w:r>
        <w:rPr>
          <w:lang w:val="en-GB"/>
        </w:rPr>
        <w:t>.</w:t>
      </w:r>
    </w:p>
    <w:p w14:paraId="2F10A1DC" w14:textId="77777777" w:rsidR="004238BC" w:rsidRDefault="004238BC" w:rsidP="000C37AC">
      <w:pPr>
        <w:spacing w:line="360" w:lineRule="auto"/>
        <w:jc w:val="both"/>
        <w:rPr>
          <w:lang w:val="en-GB"/>
        </w:rPr>
      </w:pPr>
    </w:p>
    <w:p w14:paraId="2C1E342A" w14:textId="77777777" w:rsidR="00621E82" w:rsidRDefault="00621E82" w:rsidP="000C37AC">
      <w:pPr>
        <w:spacing w:line="360" w:lineRule="auto"/>
        <w:jc w:val="both"/>
        <w:rPr>
          <w:lang w:val="en-GB"/>
        </w:rPr>
      </w:pPr>
      <w:r w:rsidRPr="00621E82">
        <w:rPr>
          <w:u w:val="single"/>
          <w:lang w:val="en-GB"/>
        </w:rPr>
        <w:t xml:space="preserve">Apergis, N., </w:t>
      </w:r>
      <w:proofErr w:type="spellStart"/>
      <w:r w:rsidRPr="00621E82">
        <w:rPr>
          <w:u w:val="single"/>
          <w:lang w:val="en-GB"/>
        </w:rPr>
        <w:t>Paramati</w:t>
      </w:r>
      <w:proofErr w:type="spellEnd"/>
      <w:r w:rsidRPr="00621E82">
        <w:rPr>
          <w:u w:val="single"/>
          <w:lang w:val="en-GB"/>
        </w:rPr>
        <w:t xml:space="preserve">, S.R., </w:t>
      </w:r>
      <w:proofErr w:type="spellStart"/>
      <w:r w:rsidRPr="00621E82">
        <w:rPr>
          <w:u w:val="single"/>
          <w:lang w:val="en-GB"/>
        </w:rPr>
        <w:t>Ummalla</w:t>
      </w:r>
      <w:proofErr w:type="spellEnd"/>
      <w:r w:rsidRPr="00621E82">
        <w:rPr>
          <w:u w:val="single"/>
          <w:lang w:val="en-GB"/>
        </w:rPr>
        <w:t>, M. (2016)</w:t>
      </w:r>
      <w:r>
        <w:rPr>
          <w:lang w:val="en-GB"/>
        </w:rPr>
        <w:t xml:space="preserve"> ‘</w:t>
      </w:r>
      <w:r w:rsidRPr="00621E82">
        <w:rPr>
          <w:lang w:val="en-GB"/>
        </w:rPr>
        <w:t>The effect of foreign direct investment and stock market growth on clean energy use across a panel of emerging market economies</w:t>
      </w:r>
      <w:r>
        <w:rPr>
          <w:lang w:val="en-GB"/>
        </w:rPr>
        <w:t xml:space="preserve">’, </w:t>
      </w:r>
      <w:r w:rsidRPr="00621E82">
        <w:rPr>
          <w:b/>
          <w:lang w:val="en-GB"/>
        </w:rPr>
        <w:t>Energy Economics</w:t>
      </w:r>
      <w:r w:rsidR="008C0B65">
        <w:rPr>
          <w:b/>
          <w:lang w:val="en-GB"/>
        </w:rPr>
        <w:t xml:space="preserve"> 56, 29-41</w:t>
      </w:r>
      <w:r>
        <w:rPr>
          <w:lang w:val="en-GB"/>
        </w:rPr>
        <w:t>.</w:t>
      </w:r>
    </w:p>
    <w:p w14:paraId="1DC3EE6D" w14:textId="77777777" w:rsidR="00621E82" w:rsidRDefault="00621E82" w:rsidP="000C37AC">
      <w:pPr>
        <w:spacing w:line="360" w:lineRule="auto"/>
        <w:jc w:val="both"/>
        <w:rPr>
          <w:lang w:val="en-GB"/>
        </w:rPr>
      </w:pPr>
    </w:p>
    <w:p w14:paraId="009E83CC" w14:textId="77777777" w:rsidR="00817CC3" w:rsidRDefault="00817CC3" w:rsidP="000C37AC">
      <w:pPr>
        <w:spacing w:line="360" w:lineRule="auto"/>
        <w:jc w:val="both"/>
        <w:rPr>
          <w:lang w:val="en-GB"/>
        </w:rPr>
      </w:pPr>
      <w:r w:rsidRPr="001B3A84">
        <w:rPr>
          <w:color w:val="000000" w:themeColor="text1"/>
          <w:u w:val="single"/>
          <w:lang w:val="en-GB"/>
        </w:rPr>
        <w:t xml:space="preserve">Apergis, N. Rafiq, S., </w:t>
      </w:r>
      <w:proofErr w:type="spellStart"/>
      <w:r w:rsidRPr="001B3A84">
        <w:rPr>
          <w:color w:val="000000" w:themeColor="text1"/>
          <w:u w:val="single"/>
          <w:lang w:val="en-GB"/>
        </w:rPr>
        <w:t>Sgro</w:t>
      </w:r>
      <w:proofErr w:type="spellEnd"/>
      <w:r w:rsidRPr="001B3A84">
        <w:rPr>
          <w:color w:val="000000" w:themeColor="text1"/>
          <w:u w:val="single"/>
          <w:lang w:val="en-GB"/>
        </w:rPr>
        <w:t>, P. (2016)</w:t>
      </w:r>
      <w:r w:rsidRPr="001B3A84">
        <w:rPr>
          <w:u w:val="single"/>
          <w:lang w:val="en-GB"/>
        </w:rPr>
        <w:t xml:space="preserve"> </w:t>
      </w:r>
      <w:r>
        <w:rPr>
          <w:lang w:val="en-GB"/>
        </w:rPr>
        <w:t>‘</w:t>
      </w:r>
      <w:r w:rsidRPr="00817CC3">
        <w:rPr>
          <w:lang w:val="en-GB"/>
        </w:rPr>
        <w:t>Asymmetric oil shocks and external balances of major oil exporting and importing countries</w:t>
      </w:r>
      <w:r>
        <w:rPr>
          <w:lang w:val="en-GB"/>
        </w:rPr>
        <w:t xml:space="preserve">’, </w:t>
      </w:r>
      <w:r w:rsidRPr="00817CC3">
        <w:rPr>
          <w:b/>
          <w:lang w:val="en-GB"/>
        </w:rPr>
        <w:t>Energy Economics</w:t>
      </w:r>
      <w:r w:rsidR="008C0B65">
        <w:rPr>
          <w:b/>
          <w:lang w:val="en-GB"/>
        </w:rPr>
        <w:t xml:space="preserve"> 56, 42-50</w:t>
      </w:r>
      <w:r w:rsidR="001B3A84">
        <w:rPr>
          <w:b/>
          <w:lang w:val="en-GB"/>
        </w:rPr>
        <w:t>.</w:t>
      </w:r>
    </w:p>
    <w:p w14:paraId="5C32E56D" w14:textId="77777777" w:rsidR="00817CC3" w:rsidRDefault="00817CC3" w:rsidP="000C37AC">
      <w:pPr>
        <w:spacing w:line="360" w:lineRule="auto"/>
        <w:jc w:val="both"/>
        <w:rPr>
          <w:lang w:val="en-GB"/>
        </w:rPr>
      </w:pPr>
    </w:p>
    <w:p w14:paraId="279868E8" w14:textId="77777777" w:rsidR="00027BC6" w:rsidRDefault="00027BC6" w:rsidP="000C37AC">
      <w:pPr>
        <w:spacing w:line="360" w:lineRule="auto"/>
        <w:jc w:val="both"/>
        <w:rPr>
          <w:lang w:val="en-GB"/>
        </w:rPr>
      </w:pPr>
      <w:r w:rsidRPr="00027BC6">
        <w:rPr>
          <w:u w:val="single"/>
          <w:lang w:val="en-GB"/>
        </w:rPr>
        <w:t>Apergis, N., Li, J. (2016)</w:t>
      </w:r>
      <w:r>
        <w:rPr>
          <w:lang w:val="en-GB"/>
        </w:rPr>
        <w:t xml:space="preserve"> ‘</w:t>
      </w:r>
      <w:r w:rsidRPr="00027BC6">
        <w:rPr>
          <w:lang w:val="en-GB"/>
        </w:rPr>
        <w:t>Population and lifestyle trend changes in China: Implications for environmental quality</w:t>
      </w:r>
      <w:r>
        <w:rPr>
          <w:lang w:val="en-GB"/>
        </w:rPr>
        <w:t xml:space="preserve">’, </w:t>
      </w:r>
      <w:r w:rsidRPr="00027BC6">
        <w:rPr>
          <w:b/>
          <w:lang w:val="en-GB"/>
        </w:rPr>
        <w:t>Applied Economics</w:t>
      </w:r>
      <w:r w:rsidR="00467557">
        <w:rPr>
          <w:b/>
          <w:lang w:val="en-GB"/>
        </w:rPr>
        <w:t xml:space="preserve"> 48, 5246-5256</w:t>
      </w:r>
      <w:r>
        <w:rPr>
          <w:lang w:val="en-GB"/>
        </w:rPr>
        <w:t>.</w:t>
      </w:r>
    </w:p>
    <w:p w14:paraId="1CFD5736" w14:textId="77777777" w:rsidR="00027BC6" w:rsidRDefault="00027BC6" w:rsidP="000C37AC">
      <w:pPr>
        <w:spacing w:line="360" w:lineRule="auto"/>
        <w:jc w:val="both"/>
        <w:rPr>
          <w:lang w:val="en-GB"/>
        </w:rPr>
      </w:pPr>
    </w:p>
    <w:p w14:paraId="3E077EAB" w14:textId="77777777" w:rsidR="00F217A2" w:rsidRDefault="00F217A2" w:rsidP="000C37AC">
      <w:pPr>
        <w:spacing w:line="360" w:lineRule="auto"/>
        <w:jc w:val="both"/>
        <w:rPr>
          <w:lang w:val="en-GB"/>
        </w:rPr>
      </w:pPr>
      <w:r w:rsidRPr="00F217A2">
        <w:rPr>
          <w:u w:val="single"/>
          <w:lang w:val="en-GB"/>
        </w:rPr>
        <w:t xml:space="preserve">Apergis, N., </w:t>
      </w:r>
      <w:proofErr w:type="spellStart"/>
      <w:r w:rsidRPr="00F217A2">
        <w:rPr>
          <w:u w:val="single"/>
          <w:lang w:val="en-GB"/>
        </w:rPr>
        <w:t>Polemis</w:t>
      </w:r>
      <w:proofErr w:type="spellEnd"/>
      <w:r w:rsidRPr="00F217A2">
        <w:rPr>
          <w:u w:val="single"/>
          <w:lang w:val="en-GB"/>
        </w:rPr>
        <w:t>, M. (2016)</w:t>
      </w:r>
      <w:r>
        <w:rPr>
          <w:lang w:val="en-GB"/>
        </w:rPr>
        <w:t xml:space="preserve"> ‘</w:t>
      </w:r>
      <w:r w:rsidRPr="00F217A2">
        <w:rPr>
          <w:lang w:val="en-GB"/>
        </w:rPr>
        <w:t>Competition and efficiency in the MENA banking region</w:t>
      </w:r>
      <w:r>
        <w:rPr>
          <w:lang w:val="en-GB"/>
        </w:rPr>
        <w:t xml:space="preserve">’, </w:t>
      </w:r>
      <w:r w:rsidRPr="00F217A2">
        <w:rPr>
          <w:b/>
          <w:lang w:val="en-GB"/>
        </w:rPr>
        <w:t>Applied Economics</w:t>
      </w:r>
      <w:r w:rsidR="00467557">
        <w:rPr>
          <w:b/>
          <w:lang w:val="en-GB"/>
        </w:rPr>
        <w:t xml:space="preserve"> 48, 5276-5291</w:t>
      </w:r>
      <w:r>
        <w:rPr>
          <w:lang w:val="en-GB"/>
        </w:rPr>
        <w:t>.</w:t>
      </w:r>
    </w:p>
    <w:p w14:paraId="40934DF9" w14:textId="77777777" w:rsidR="00F217A2" w:rsidRDefault="00F217A2" w:rsidP="000C37AC">
      <w:pPr>
        <w:spacing w:line="360" w:lineRule="auto"/>
        <w:jc w:val="both"/>
        <w:rPr>
          <w:lang w:val="en-GB"/>
        </w:rPr>
      </w:pPr>
    </w:p>
    <w:p w14:paraId="6E2319DA" w14:textId="77777777" w:rsidR="0013012E" w:rsidRDefault="0013012E" w:rsidP="000C37AC">
      <w:pPr>
        <w:spacing w:line="360" w:lineRule="auto"/>
        <w:jc w:val="both"/>
        <w:rPr>
          <w:lang w:val="en-GB"/>
        </w:rPr>
      </w:pPr>
      <w:r w:rsidRPr="0013012E">
        <w:rPr>
          <w:u w:val="single"/>
          <w:lang w:val="en-GB"/>
        </w:rPr>
        <w:t xml:space="preserve">Apergis, N., Chang, T., Gupta, R., </w:t>
      </w:r>
      <w:proofErr w:type="spellStart"/>
      <w:r w:rsidRPr="0013012E">
        <w:rPr>
          <w:u w:val="single"/>
          <w:lang w:val="en-GB"/>
        </w:rPr>
        <w:t>Ziramba</w:t>
      </w:r>
      <w:proofErr w:type="spellEnd"/>
      <w:r w:rsidRPr="0013012E">
        <w:rPr>
          <w:u w:val="single"/>
          <w:lang w:val="en-GB"/>
        </w:rPr>
        <w:t>, E. (2016)</w:t>
      </w:r>
      <w:r>
        <w:rPr>
          <w:lang w:val="en-GB"/>
        </w:rPr>
        <w:t xml:space="preserve"> ‘</w:t>
      </w:r>
      <w:r w:rsidRPr="0013012E">
        <w:rPr>
          <w:lang w:val="en-GB"/>
        </w:rPr>
        <w:t>Hydroelectricity Consumption and Economic Growth Nexus: Evidence from a Panel of Ten Largest Hydroelectricity Consumers</w:t>
      </w:r>
      <w:r>
        <w:rPr>
          <w:lang w:val="en-GB"/>
        </w:rPr>
        <w:t xml:space="preserve">’, </w:t>
      </w:r>
      <w:r w:rsidRPr="0013012E">
        <w:rPr>
          <w:b/>
          <w:lang w:val="en-GB"/>
        </w:rPr>
        <w:t>Renewable &amp; Sustainable Energy Reviews</w:t>
      </w:r>
      <w:r w:rsidR="00AF134D">
        <w:rPr>
          <w:b/>
          <w:lang w:val="en-GB"/>
        </w:rPr>
        <w:t xml:space="preserve"> 62, 318-325</w:t>
      </w:r>
      <w:r>
        <w:rPr>
          <w:lang w:val="en-GB"/>
        </w:rPr>
        <w:t>.</w:t>
      </w:r>
    </w:p>
    <w:p w14:paraId="53A3BC93" w14:textId="77777777" w:rsidR="0013012E" w:rsidRDefault="0013012E" w:rsidP="000C37AC">
      <w:pPr>
        <w:spacing w:line="360" w:lineRule="auto"/>
        <w:jc w:val="both"/>
        <w:rPr>
          <w:lang w:val="en-GB"/>
        </w:rPr>
      </w:pPr>
    </w:p>
    <w:p w14:paraId="4B864152" w14:textId="77777777" w:rsidR="00E747C0" w:rsidRDefault="00E747C0" w:rsidP="000C37AC">
      <w:pPr>
        <w:spacing w:line="360" w:lineRule="auto"/>
        <w:jc w:val="both"/>
        <w:rPr>
          <w:lang w:val="en-GB"/>
        </w:rPr>
      </w:pPr>
      <w:r w:rsidRPr="00E747C0">
        <w:rPr>
          <w:u w:val="single"/>
          <w:lang w:val="en-GB"/>
        </w:rPr>
        <w:t xml:space="preserve">Apergis, N., </w:t>
      </w:r>
      <w:proofErr w:type="spellStart"/>
      <w:r w:rsidRPr="00E747C0">
        <w:rPr>
          <w:u w:val="single"/>
          <w:lang w:val="en-GB"/>
        </w:rPr>
        <w:t>Eleftheriou</w:t>
      </w:r>
      <w:proofErr w:type="spellEnd"/>
      <w:r w:rsidRPr="00E747C0">
        <w:rPr>
          <w:u w:val="single"/>
          <w:lang w:val="en-GB"/>
        </w:rPr>
        <w:t>, S. (2016)</w:t>
      </w:r>
      <w:r>
        <w:rPr>
          <w:lang w:val="en-GB"/>
        </w:rPr>
        <w:t xml:space="preserve"> ‘</w:t>
      </w:r>
      <w:r w:rsidRPr="00E747C0">
        <w:rPr>
          <w:lang w:val="en-GB"/>
        </w:rPr>
        <w:t>Gold returns: do business cycle asymmetries matter? Evidence from an international country sample</w:t>
      </w:r>
      <w:r>
        <w:rPr>
          <w:lang w:val="en-GB"/>
        </w:rPr>
        <w:t xml:space="preserve">’, </w:t>
      </w:r>
      <w:r w:rsidRPr="00E747C0">
        <w:rPr>
          <w:b/>
          <w:lang w:val="en-GB"/>
        </w:rPr>
        <w:t>Economic Modelling</w:t>
      </w:r>
      <w:r w:rsidR="00AF134D">
        <w:rPr>
          <w:b/>
          <w:lang w:val="en-GB"/>
        </w:rPr>
        <w:t xml:space="preserve"> 57, 164-170</w:t>
      </w:r>
      <w:r>
        <w:rPr>
          <w:lang w:val="en-GB"/>
        </w:rPr>
        <w:t>.</w:t>
      </w:r>
    </w:p>
    <w:p w14:paraId="7884D288" w14:textId="77777777" w:rsidR="00E747C0" w:rsidRDefault="00E747C0" w:rsidP="000C37AC">
      <w:pPr>
        <w:spacing w:line="360" w:lineRule="auto"/>
        <w:jc w:val="both"/>
        <w:rPr>
          <w:lang w:val="en-GB"/>
        </w:rPr>
      </w:pPr>
    </w:p>
    <w:p w14:paraId="1A8DB341" w14:textId="469A3E4B" w:rsidR="0091016E" w:rsidRDefault="0091016E" w:rsidP="0091016E">
      <w:pPr>
        <w:spacing w:line="360" w:lineRule="auto"/>
        <w:jc w:val="both"/>
        <w:rPr>
          <w:lang w:val="en-GB"/>
        </w:rPr>
      </w:pPr>
      <w:r w:rsidRPr="0091016E">
        <w:rPr>
          <w:u w:val="single"/>
          <w:lang w:val="en-GB"/>
        </w:rPr>
        <w:t>Apergis, N., Chang, T., Christou, C., Gupta, R. (2016)</w:t>
      </w:r>
      <w:r>
        <w:rPr>
          <w:lang w:val="en-GB"/>
        </w:rPr>
        <w:t xml:space="preserve"> ‘</w:t>
      </w:r>
      <w:r w:rsidRPr="0091016E">
        <w:rPr>
          <w:lang w:val="en-GB"/>
        </w:rPr>
        <w:t xml:space="preserve">Convergence of </w:t>
      </w:r>
      <w:r>
        <w:rPr>
          <w:lang w:val="en-GB"/>
        </w:rPr>
        <w:t>health c</w:t>
      </w:r>
      <w:r w:rsidRPr="0091016E">
        <w:rPr>
          <w:lang w:val="en-GB"/>
        </w:rPr>
        <w:t xml:space="preserve">are </w:t>
      </w:r>
      <w:r>
        <w:rPr>
          <w:lang w:val="en-GB"/>
        </w:rPr>
        <w:t>e</w:t>
      </w:r>
      <w:r w:rsidRPr="0091016E">
        <w:rPr>
          <w:lang w:val="en-GB"/>
        </w:rPr>
        <w:t xml:space="preserve">xpenditures </w:t>
      </w:r>
      <w:r>
        <w:rPr>
          <w:lang w:val="en-GB"/>
        </w:rPr>
        <w:t>a</w:t>
      </w:r>
      <w:r w:rsidRPr="0091016E">
        <w:rPr>
          <w:lang w:val="en-GB"/>
        </w:rPr>
        <w:t xml:space="preserve">cross the US </w:t>
      </w:r>
      <w:r>
        <w:rPr>
          <w:lang w:val="en-GB"/>
        </w:rPr>
        <w:t>s</w:t>
      </w:r>
      <w:r w:rsidRPr="0091016E">
        <w:rPr>
          <w:lang w:val="en-GB"/>
        </w:rPr>
        <w:t xml:space="preserve">tates: </w:t>
      </w:r>
      <w:proofErr w:type="spellStart"/>
      <w:r>
        <w:rPr>
          <w:lang w:val="en-GB"/>
        </w:rPr>
        <w:t>ar</w:t>
      </w:r>
      <w:r w:rsidRPr="0091016E">
        <w:rPr>
          <w:lang w:val="en-GB"/>
        </w:rPr>
        <w:t>econsideration</w:t>
      </w:r>
      <w:proofErr w:type="spellEnd"/>
      <w:r>
        <w:rPr>
          <w:lang w:val="en-GB"/>
        </w:rPr>
        <w:t xml:space="preserve">’, </w:t>
      </w:r>
      <w:r w:rsidRPr="0091016E">
        <w:rPr>
          <w:b/>
          <w:lang w:val="en-GB"/>
        </w:rPr>
        <w:t>Social Indicators Research</w:t>
      </w:r>
      <w:r w:rsidR="00AF134D">
        <w:rPr>
          <w:b/>
          <w:lang w:val="en-GB"/>
        </w:rPr>
        <w:t>, 1-14</w:t>
      </w:r>
      <w:r>
        <w:rPr>
          <w:lang w:val="en-GB"/>
        </w:rPr>
        <w:t>.</w:t>
      </w:r>
      <w:r w:rsidRPr="0091016E">
        <w:rPr>
          <w:lang w:val="en-GB"/>
        </w:rPr>
        <w:cr/>
      </w:r>
    </w:p>
    <w:p w14:paraId="4922843A" w14:textId="77777777" w:rsidR="009050D9" w:rsidRDefault="009050D9" w:rsidP="0091016E">
      <w:pPr>
        <w:spacing w:line="360" w:lineRule="auto"/>
        <w:jc w:val="both"/>
        <w:rPr>
          <w:lang w:val="en-GB"/>
        </w:rPr>
      </w:pPr>
      <w:r w:rsidRPr="009050D9">
        <w:rPr>
          <w:u w:val="single"/>
          <w:lang w:val="en-GB"/>
        </w:rPr>
        <w:t xml:space="preserve">Apergis, N., Lau, C.K.M., </w:t>
      </w:r>
      <w:proofErr w:type="spellStart"/>
      <w:r w:rsidRPr="009050D9">
        <w:rPr>
          <w:u w:val="single"/>
          <w:lang w:val="en-GB"/>
        </w:rPr>
        <w:t>Yarovaya</w:t>
      </w:r>
      <w:proofErr w:type="spellEnd"/>
      <w:r w:rsidRPr="009050D9">
        <w:rPr>
          <w:u w:val="single"/>
          <w:lang w:val="en-GB"/>
        </w:rPr>
        <w:t>, L. (2016)</w:t>
      </w:r>
      <w:r>
        <w:rPr>
          <w:lang w:val="en-GB"/>
        </w:rPr>
        <w:t xml:space="preserve"> ‘</w:t>
      </w:r>
      <w:r w:rsidRPr="009050D9">
        <w:rPr>
          <w:lang w:val="en-GB"/>
        </w:rPr>
        <w:t xml:space="preserve">Media sentiment and CDS spread </w:t>
      </w:r>
      <w:proofErr w:type="spellStart"/>
      <w:r w:rsidRPr="009050D9">
        <w:rPr>
          <w:lang w:val="en-GB"/>
        </w:rPr>
        <w:t>spillovers</w:t>
      </w:r>
      <w:proofErr w:type="spellEnd"/>
      <w:r w:rsidRPr="009050D9">
        <w:rPr>
          <w:lang w:val="en-GB"/>
        </w:rPr>
        <w:t>: Evidence from the GIIPS countries</w:t>
      </w:r>
      <w:r>
        <w:rPr>
          <w:lang w:val="en-GB"/>
        </w:rPr>
        <w:t xml:space="preserve">’, </w:t>
      </w:r>
      <w:r w:rsidRPr="009050D9">
        <w:rPr>
          <w:b/>
          <w:lang w:val="en-GB"/>
        </w:rPr>
        <w:t>International Review of Financial Analysis</w:t>
      </w:r>
      <w:r w:rsidR="00AF134D">
        <w:rPr>
          <w:b/>
          <w:lang w:val="en-GB"/>
        </w:rPr>
        <w:t xml:space="preserve"> 47, 50-59</w:t>
      </w:r>
      <w:r>
        <w:rPr>
          <w:lang w:val="en-GB"/>
        </w:rPr>
        <w:t>.</w:t>
      </w:r>
    </w:p>
    <w:p w14:paraId="4C378713" w14:textId="77777777" w:rsidR="009050D9" w:rsidRDefault="009050D9" w:rsidP="0091016E">
      <w:pPr>
        <w:spacing w:line="360" w:lineRule="auto"/>
        <w:jc w:val="both"/>
        <w:rPr>
          <w:lang w:val="en-GB"/>
        </w:rPr>
      </w:pPr>
    </w:p>
    <w:p w14:paraId="0945D439" w14:textId="77777777" w:rsidR="00780905" w:rsidRDefault="00780905" w:rsidP="00780905">
      <w:pPr>
        <w:spacing w:line="360" w:lineRule="auto"/>
        <w:jc w:val="both"/>
        <w:rPr>
          <w:lang w:val="en-GB"/>
        </w:rPr>
      </w:pPr>
      <w:r w:rsidRPr="00780905">
        <w:rPr>
          <w:u w:val="single"/>
          <w:lang w:val="en-GB"/>
        </w:rPr>
        <w:t xml:space="preserve">Apergis, N., </w:t>
      </w:r>
      <w:proofErr w:type="spellStart"/>
      <w:r w:rsidRPr="00780905">
        <w:rPr>
          <w:u w:val="single"/>
          <w:lang w:val="en-GB"/>
        </w:rPr>
        <w:t>Fontini</w:t>
      </w:r>
      <w:proofErr w:type="spellEnd"/>
      <w:r w:rsidRPr="00780905">
        <w:rPr>
          <w:u w:val="single"/>
          <w:lang w:val="en-GB"/>
        </w:rPr>
        <w:t xml:space="preserve">, F., </w:t>
      </w:r>
      <w:proofErr w:type="spellStart"/>
      <w:r w:rsidRPr="00780905">
        <w:rPr>
          <w:u w:val="single"/>
          <w:lang w:val="en-GB"/>
        </w:rPr>
        <w:t>Inchauspe</w:t>
      </w:r>
      <w:proofErr w:type="spellEnd"/>
      <w:r w:rsidRPr="00780905">
        <w:rPr>
          <w:u w:val="single"/>
          <w:lang w:val="en-GB"/>
        </w:rPr>
        <w:t>, J. (2016)</w:t>
      </w:r>
      <w:r>
        <w:rPr>
          <w:lang w:val="en-GB"/>
        </w:rPr>
        <w:t xml:space="preserve"> ‘</w:t>
      </w:r>
      <w:r w:rsidRPr="00780905">
        <w:rPr>
          <w:lang w:val="en-GB"/>
        </w:rPr>
        <w:t>Integration of regional electricity markets in Australia: A price convergence assessment</w:t>
      </w:r>
      <w:r>
        <w:rPr>
          <w:lang w:val="en-GB"/>
        </w:rPr>
        <w:t xml:space="preserve">’, </w:t>
      </w:r>
      <w:r w:rsidRPr="00780905">
        <w:rPr>
          <w:b/>
          <w:lang w:val="en-GB"/>
        </w:rPr>
        <w:t>Energy Economics</w:t>
      </w:r>
      <w:r w:rsidR="00C840BE">
        <w:rPr>
          <w:b/>
          <w:lang w:val="en-GB"/>
        </w:rPr>
        <w:t xml:space="preserve"> 62, 411-418</w:t>
      </w:r>
      <w:r>
        <w:rPr>
          <w:lang w:val="en-GB"/>
        </w:rPr>
        <w:t>.</w:t>
      </w:r>
    </w:p>
    <w:p w14:paraId="56EB4CE5" w14:textId="77777777" w:rsidR="00780905" w:rsidRDefault="00780905" w:rsidP="0091016E">
      <w:pPr>
        <w:spacing w:line="360" w:lineRule="auto"/>
        <w:jc w:val="both"/>
        <w:rPr>
          <w:lang w:val="en-GB"/>
        </w:rPr>
      </w:pPr>
    </w:p>
    <w:p w14:paraId="1BF1E441" w14:textId="77777777" w:rsidR="00976647" w:rsidRDefault="00976647" w:rsidP="0091016E">
      <w:pPr>
        <w:spacing w:line="360" w:lineRule="auto"/>
        <w:jc w:val="both"/>
        <w:rPr>
          <w:lang w:val="en-GB"/>
        </w:rPr>
      </w:pPr>
      <w:r w:rsidRPr="00976647">
        <w:rPr>
          <w:u w:val="single"/>
          <w:lang w:val="en-GB"/>
        </w:rPr>
        <w:t xml:space="preserve">Apergis, N., </w:t>
      </w:r>
      <w:proofErr w:type="spellStart"/>
      <w:r w:rsidRPr="00976647">
        <w:rPr>
          <w:u w:val="single"/>
          <w:lang w:val="en-GB"/>
        </w:rPr>
        <w:t>Fafaliou</w:t>
      </w:r>
      <w:proofErr w:type="spellEnd"/>
      <w:r w:rsidRPr="00976647">
        <w:rPr>
          <w:u w:val="single"/>
          <w:lang w:val="en-GB"/>
        </w:rPr>
        <w:t xml:space="preserve">, E., </w:t>
      </w:r>
      <w:proofErr w:type="spellStart"/>
      <w:r w:rsidRPr="00976647">
        <w:rPr>
          <w:u w:val="single"/>
          <w:lang w:val="en-GB"/>
        </w:rPr>
        <w:t>Stefanitsis</w:t>
      </w:r>
      <w:proofErr w:type="spellEnd"/>
      <w:r w:rsidRPr="00976647">
        <w:rPr>
          <w:u w:val="single"/>
          <w:lang w:val="en-GB"/>
        </w:rPr>
        <w:t>, M. (2016)</w:t>
      </w:r>
      <w:r>
        <w:rPr>
          <w:lang w:val="en-GB"/>
        </w:rPr>
        <w:t xml:space="preserve"> ‘</w:t>
      </w:r>
      <w:r w:rsidRPr="00976647">
        <w:rPr>
          <w:lang w:val="en-GB"/>
        </w:rPr>
        <w:t>Asymmetric information and employment: evidence from the U.S. banking sector</w:t>
      </w:r>
      <w:r>
        <w:rPr>
          <w:lang w:val="en-GB"/>
        </w:rPr>
        <w:t xml:space="preserve">’, </w:t>
      </w:r>
      <w:r w:rsidRPr="00976647">
        <w:rPr>
          <w:b/>
          <w:lang w:val="en-GB"/>
        </w:rPr>
        <w:t>Journal of Economic Asymmetries</w:t>
      </w:r>
      <w:r w:rsidR="00AF134D">
        <w:rPr>
          <w:b/>
          <w:lang w:val="en-GB"/>
        </w:rPr>
        <w:t xml:space="preserve"> 14, 199-210</w:t>
      </w:r>
      <w:r>
        <w:rPr>
          <w:lang w:val="en-GB"/>
        </w:rPr>
        <w:t>.</w:t>
      </w:r>
    </w:p>
    <w:p w14:paraId="29CE5D25" w14:textId="77777777" w:rsidR="00976647" w:rsidRDefault="00976647" w:rsidP="0091016E">
      <w:pPr>
        <w:spacing w:line="360" w:lineRule="auto"/>
        <w:jc w:val="both"/>
        <w:rPr>
          <w:lang w:val="en-GB"/>
        </w:rPr>
      </w:pPr>
    </w:p>
    <w:p w14:paraId="6CD80B83" w14:textId="77777777" w:rsidR="002B4579" w:rsidRDefault="002B4579" w:rsidP="002B4579">
      <w:pPr>
        <w:spacing w:line="360" w:lineRule="auto"/>
        <w:jc w:val="both"/>
        <w:rPr>
          <w:lang w:val="en-GB"/>
        </w:rPr>
      </w:pPr>
      <w:r w:rsidRPr="00844D4E">
        <w:rPr>
          <w:u w:val="single"/>
          <w:lang w:val="en-GB"/>
        </w:rPr>
        <w:t>Apergis, N. (201</w:t>
      </w:r>
      <w:r>
        <w:rPr>
          <w:u w:val="single"/>
          <w:lang w:val="en-GB"/>
        </w:rPr>
        <w:t>6</w:t>
      </w:r>
      <w:r w:rsidRPr="00844D4E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Pr="00844D4E">
        <w:rPr>
          <w:lang w:val="en-GB"/>
        </w:rPr>
        <w:t>Unemployment and Organizational</w:t>
      </w:r>
      <w:r>
        <w:rPr>
          <w:lang w:val="en-GB"/>
        </w:rPr>
        <w:t xml:space="preserve"> </w:t>
      </w:r>
      <w:r w:rsidRPr="00844D4E">
        <w:rPr>
          <w:lang w:val="en-GB"/>
        </w:rPr>
        <w:t>Commitment: Evidence from a Panel of Australian Manufacturing Firms</w:t>
      </w:r>
      <w:r>
        <w:rPr>
          <w:lang w:val="en-GB"/>
        </w:rPr>
        <w:t xml:space="preserve">’, </w:t>
      </w:r>
      <w:r w:rsidRPr="00844D4E">
        <w:rPr>
          <w:b/>
          <w:lang w:val="en-GB"/>
        </w:rPr>
        <w:t>Review of Economic Analysis</w:t>
      </w:r>
      <w:r>
        <w:rPr>
          <w:b/>
          <w:lang w:val="en-GB"/>
        </w:rPr>
        <w:t xml:space="preserve"> 8, 135-152</w:t>
      </w:r>
      <w:r>
        <w:rPr>
          <w:lang w:val="en-GB"/>
        </w:rPr>
        <w:t>.</w:t>
      </w:r>
    </w:p>
    <w:p w14:paraId="373E8DD6" w14:textId="77777777" w:rsidR="002B4579" w:rsidRDefault="002B4579" w:rsidP="0091016E">
      <w:pPr>
        <w:spacing w:line="360" w:lineRule="auto"/>
        <w:jc w:val="both"/>
        <w:rPr>
          <w:lang w:val="en-GB"/>
        </w:rPr>
      </w:pPr>
    </w:p>
    <w:p w14:paraId="75D41E49" w14:textId="14CC3200" w:rsidR="002B4579" w:rsidRDefault="002B4579" w:rsidP="002B4579">
      <w:pPr>
        <w:spacing w:line="360" w:lineRule="auto"/>
        <w:jc w:val="both"/>
      </w:pPr>
      <w:r w:rsidRPr="00CB4001">
        <w:rPr>
          <w:u w:val="single"/>
        </w:rPr>
        <w:t>Apergis, N.</w:t>
      </w:r>
      <w:r>
        <w:rPr>
          <w:u w:val="single"/>
        </w:rPr>
        <w:t xml:space="preserve">, </w:t>
      </w:r>
      <w:proofErr w:type="spellStart"/>
      <w:r>
        <w:rPr>
          <w:u w:val="single"/>
        </w:rPr>
        <w:t>Artikis</w:t>
      </w:r>
      <w:proofErr w:type="spellEnd"/>
      <w:r>
        <w:rPr>
          <w:u w:val="single"/>
        </w:rPr>
        <w:t>, P. (2016</w:t>
      </w:r>
      <w:r w:rsidRPr="00CB4001">
        <w:rPr>
          <w:u w:val="single"/>
        </w:rPr>
        <w:t>)</w:t>
      </w:r>
      <w:r>
        <w:t xml:space="preserve"> ‘</w:t>
      </w:r>
      <w:r w:rsidRPr="00CB4001">
        <w:t xml:space="preserve">Foreign </w:t>
      </w:r>
      <w:r>
        <w:t>e</w:t>
      </w:r>
      <w:r w:rsidRPr="00CB4001">
        <w:t xml:space="preserve">xchange </w:t>
      </w:r>
      <w:r>
        <w:t>r</w:t>
      </w:r>
      <w:r w:rsidRPr="00CB4001">
        <w:t xml:space="preserve">isk, </w:t>
      </w:r>
      <w:r>
        <w:t>e</w:t>
      </w:r>
      <w:r w:rsidRPr="00CB4001">
        <w:t xml:space="preserve">quity </w:t>
      </w:r>
      <w:r>
        <w:t>risk f</w:t>
      </w:r>
      <w:r w:rsidRPr="00CB4001">
        <w:t xml:space="preserve">actors and </w:t>
      </w:r>
      <w:r>
        <w:t>e</w:t>
      </w:r>
      <w:r w:rsidRPr="00CB4001">
        <w:t xml:space="preserve">conomic </w:t>
      </w:r>
      <w:r>
        <w:t>g</w:t>
      </w:r>
      <w:r w:rsidRPr="00CB4001">
        <w:t>rowth</w:t>
      </w:r>
      <w:r>
        <w:t xml:space="preserve">’, </w:t>
      </w:r>
      <w:r w:rsidRPr="00CB4001">
        <w:rPr>
          <w:b/>
        </w:rPr>
        <w:t>Atlantic Economics Journal</w:t>
      </w:r>
      <w:r>
        <w:rPr>
          <w:b/>
        </w:rPr>
        <w:t xml:space="preserve"> 44,425-445</w:t>
      </w:r>
      <w:r>
        <w:t>.</w:t>
      </w:r>
    </w:p>
    <w:p w14:paraId="78A6DCF3" w14:textId="347743E6" w:rsidR="00EA6EC2" w:rsidRDefault="00EA6EC2" w:rsidP="002B4579">
      <w:pPr>
        <w:spacing w:line="360" w:lineRule="auto"/>
        <w:jc w:val="both"/>
      </w:pPr>
    </w:p>
    <w:p w14:paraId="5E749E80" w14:textId="5FCBBB9B" w:rsidR="00EA6EC2" w:rsidRPr="00EA6EC2" w:rsidRDefault="00EA6EC2" w:rsidP="002B4579">
      <w:pPr>
        <w:spacing w:line="360" w:lineRule="auto"/>
        <w:jc w:val="both"/>
        <w:rPr>
          <w:lang w:val="en-GB"/>
        </w:rPr>
      </w:pPr>
      <w:r>
        <w:rPr>
          <w:u w:val="single"/>
          <w:lang w:val="en-GB"/>
        </w:rPr>
        <w:t>Apergis, N., Cooray, A. (2017</w:t>
      </w:r>
      <w:r w:rsidRPr="00887B36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Pr="0093299B">
        <w:rPr>
          <w:lang w:val="en-GB"/>
        </w:rPr>
        <w:t>E</w:t>
      </w:r>
      <w:r>
        <w:rPr>
          <w:lang w:val="en-GB"/>
        </w:rPr>
        <w:t>conomic freedom and income inequality</w:t>
      </w:r>
      <w:r w:rsidRPr="0093299B">
        <w:rPr>
          <w:lang w:val="en-GB"/>
        </w:rPr>
        <w:t>: E</w:t>
      </w:r>
      <w:r>
        <w:rPr>
          <w:lang w:val="en-GB"/>
        </w:rPr>
        <w:t>vidence from a</w:t>
      </w:r>
      <w:r w:rsidRPr="0093299B">
        <w:rPr>
          <w:lang w:val="en-GB"/>
        </w:rPr>
        <w:t xml:space="preserve"> </w:t>
      </w:r>
      <w:r>
        <w:rPr>
          <w:lang w:val="en-GB"/>
        </w:rPr>
        <w:t>large</w:t>
      </w:r>
      <w:r w:rsidRPr="0093299B">
        <w:rPr>
          <w:lang w:val="en-GB"/>
        </w:rPr>
        <w:t xml:space="preserve"> </w:t>
      </w:r>
      <w:r>
        <w:rPr>
          <w:lang w:val="en-GB"/>
        </w:rPr>
        <w:t>panel</w:t>
      </w:r>
      <w:r w:rsidRPr="0093299B">
        <w:rPr>
          <w:lang w:val="en-GB"/>
        </w:rPr>
        <w:t xml:space="preserve"> </w:t>
      </w:r>
      <w:r>
        <w:rPr>
          <w:lang w:val="en-GB"/>
        </w:rPr>
        <w:t>of global economies</w:t>
      </w:r>
      <w:r w:rsidRPr="0093299B">
        <w:rPr>
          <w:lang w:val="en-GB"/>
        </w:rPr>
        <w:t xml:space="preserve">, </w:t>
      </w:r>
      <w:r>
        <w:rPr>
          <w:lang w:val="en-GB"/>
        </w:rPr>
        <w:t xml:space="preserve">a linear and a non-linear long-run analysis’, </w:t>
      </w:r>
      <w:r w:rsidRPr="0093299B">
        <w:rPr>
          <w:b/>
          <w:lang w:val="en-GB"/>
        </w:rPr>
        <w:t>Manchester School</w:t>
      </w:r>
      <w:r>
        <w:rPr>
          <w:b/>
          <w:lang w:val="en-GB"/>
        </w:rPr>
        <w:t xml:space="preserve"> 85, 88-105</w:t>
      </w:r>
      <w:r>
        <w:rPr>
          <w:lang w:val="en-GB"/>
        </w:rPr>
        <w:t>.</w:t>
      </w:r>
    </w:p>
    <w:p w14:paraId="659AC4AA" w14:textId="77777777" w:rsidR="002B4579" w:rsidRDefault="002B4579" w:rsidP="0091016E">
      <w:pPr>
        <w:spacing w:line="360" w:lineRule="auto"/>
        <w:jc w:val="both"/>
        <w:rPr>
          <w:lang w:val="en-GB"/>
        </w:rPr>
      </w:pPr>
    </w:p>
    <w:p w14:paraId="7D778831" w14:textId="77777777" w:rsidR="00C840BE" w:rsidRDefault="00C840BE" w:rsidP="00C840BE">
      <w:pPr>
        <w:spacing w:line="360" w:lineRule="auto"/>
        <w:jc w:val="both"/>
        <w:rPr>
          <w:lang w:val="en-GB"/>
        </w:rPr>
      </w:pPr>
      <w:r w:rsidRPr="00DE3AE8">
        <w:rPr>
          <w:u w:val="single"/>
          <w:lang w:val="en-GB"/>
        </w:rPr>
        <w:t>Apergis, N., Cooray, A., Re</w:t>
      </w:r>
      <w:r>
        <w:rPr>
          <w:u w:val="single"/>
          <w:lang w:val="en-GB"/>
        </w:rPr>
        <w:t>h</w:t>
      </w:r>
      <w:r w:rsidRPr="00DE3AE8">
        <w:rPr>
          <w:u w:val="single"/>
          <w:lang w:val="en-GB"/>
        </w:rPr>
        <w:t>man, M. (201</w:t>
      </w:r>
      <w:r>
        <w:rPr>
          <w:u w:val="single"/>
          <w:lang w:val="en-GB"/>
        </w:rPr>
        <w:t>7</w:t>
      </w:r>
      <w:r w:rsidRPr="00DE3AE8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Pr="00DE3AE8">
        <w:rPr>
          <w:lang w:val="en-GB"/>
        </w:rPr>
        <w:t>Do energy prices affect U.S. investor sentiment?</w:t>
      </w:r>
      <w:r>
        <w:rPr>
          <w:lang w:val="en-GB"/>
        </w:rPr>
        <w:t xml:space="preserve">’, </w:t>
      </w:r>
      <w:r w:rsidRPr="00DE3AE8">
        <w:rPr>
          <w:b/>
          <w:lang w:val="en-GB"/>
        </w:rPr>
        <w:t xml:space="preserve">Journal of </w:t>
      </w:r>
      <w:proofErr w:type="spellStart"/>
      <w:r w:rsidRPr="00DE3AE8">
        <w:rPr>
          <w:b/>
          <w:lang w:val="en-GB"/>
        </w:rPr>
        <w:t>Behavioral</w:t>
      </w:r>
      <w:proofErr w:type="spellEnd"/>
      <w:r w:rsidRPr="00DE3AE8">
        <w:rPr>
          <w:b/>
          <w:lang w:val="en-GB"/>
        </w:rPr>
        <w:t xml:space="preserve"> Finance</w:t>
      </w:r>
      <w:r>
        <w:rPr>
          <w:b/>
          <w:lang w:val="en-GB"/>
        </w:rPr>
        <w:t>, 1-17</w:t>
      </w:r>
      <w:r>
        <w:rPr>
          <w:lang w:val="en-GB"/>
        </w:rPr>
        <w:t>.</w:t>
      </w:r>
    </w:p>
    <w:p w14:paraId="6DB0C938" w14:textId="77777777" w:rsidR="00C840BE" w:rsidRDefault="00C840BE" w:rsidP="00C840BE">
      <w:pPr>
        <w:spacing w:line="360" w:lineRule="auto"/>
        <w:jc w:val="both"/>
        <w:rPr>
          <w:u w:val="single"/>
          <w:lang w:val="en-GB"/>
        </w:rPr>
      </w:pPr>
    </w:p>
    <w:p w14:paraId="32244847" w14:textId="77777777" w:rsidR="00C840BE" w:rsidRDefault="00C840BE" w:rsidP="00C840BE">
      <w:pPr>
        <w:spacing w:line="360" w:lineRule="auto"/>
        <w:jc w:val="both"/>
        <w:rPr>
          <w:lang w:val="en-GB"/>
        </w:rPr>
      </w:pPr>
      <w:r w:rsidRPr="001B3A84">
        <w:rPr>
          <w:u w:val="single"/>
          <w:lang w:val="en-GB"/>
        </w:rPr>
        <w:t>Apergis, N., Christou, C. (201</w:t>
      </w:r>
      <w:r>
        <w:rPr>
          <w:u w:val="single"/>
          <w:lang w:val="en-GB"/>
        </w:rPr>
        <w:t>7</w:t>
      </w:r>
      <w:r w:rsidRPr="001B3A84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Pr="001B3A84">
        <w:rPr>
          <w:lang w:val="en-GB"/>
        </w:rPr>
        <w:t xml:space="preserve">Contagion across exchange rates: New evidence on the role of information </w:t>
      </w:r>
      <w:proofErr w:type="spellStart"/>
      <w:r w:rsidRPr="001B3A84">
        <w:rPr>
          <w:lang w:val="en-GB"/>
        </w:rPr>
        <w:t>spillovers</w:t>
      </w:r>
      <w:proofErr w:type="spellEnd"/>
      <w:r w:rsidRPr="001B3A84">
        <w:rPr>
          <w:lang w:val="en-GB"/>
        </w:rPr>
        <w:t xml:space="preserve"> and eight major exchange rates</w:t>
      </w:r>
      <w:r>
        <w:rPr>
          <w:lang w:val="en-GB"/>
        </w:rPr>
        <w:t xml:space="preserve">’, </w:t>
      </w:r>
      <w:r w:rsidRPr="001B3A84">
        <w:rPr>
          <w:b/>
          <w:lang w:val="en-GB"/>
        </w:rPr>
        <w:t>Journal of Economic Studies</w:t>
      </w:r>
      <w:r>
        <w:rPr>
          <w:b/>
          <w:lang w:val="en-GB"/>
        </w:rPr>
        <w:t xml:space="preserve"> 44, 24-35</w:t>
      </w:r>
      <w:r>
        <w:rPr>
          <w:lang w:val="en-GB"/>
        </w:rPr>
        <w:t>.</w:t>
      </w:r>
    </w:p>
    <w:p w14:paraId="34F5AB07" w14:textId="77777777" w:rsidR="00C840BE" w:rsidRDefault="00C840BE" w:rsidP="0091016E">
      <w:pPr>
        <w:spacing w:line="360" w:lineRule="auto"/>
        <w:jc w:val="both"/>
        <w:rPr>
          <w:u w:val="single"/>
          <w:lang w:val="en-GB"/>
        </w:rPr>
      </w:pPr>
    </w:p>
    <w:p w14:paraId="4FAF0036" w14:textId="77777777" w:rsidR="00E631D7" w:rsidRDefault="00537747" w:rsidP="0091016E">
      <w:pPr>
        <w:spacing w:line="360" w:lineRule="auto"/>
        <w:jc w:val="both"/>
        <w:rPr>
          <w:lang w:val="en-GB"/>
        </w:rPr>
      </w:pPr>
      <w:r>
        <w:rPr>
          <w:u w:val="single"/>
          <w:lang w:val="en-GB"/>
        </w:rPr>
        <w:t>Apergis, N. (2017</w:t>
      </w:r>
      <w:r w:rsidR="00E631D7" w:rsidRPr="00E631D7">
        <w:rPr>
          <w:u w:val="single"/>
          <w:lang w:val="en-GB"/>
        </w:rPr>
        <w:t>)</w:t>
      </w:r>
      <w:r w:rsidR="00E631D7">
        <w:rPr>
          <w:lang w:val="en-GB"/>
        </w:rPr>
        <w:t xml:space="preserve"> ‘</w:t>
      </w:r>
      <w:bookmarkStart w:id="1" w:name="_Hlk530155523"/>
      <w:r w:rsidR="00E631D7" w:rsidRPr="00E631D7">
        <w:rPr>
          <w:lang w:val="en-GB"/>
        </w:rPr>
        <w:t xml:space="preserve">New </w:t>
      </w:r>
      <w:r w:rsidR="002744F9">
        <w:rPr>
          <w:lang w:val="en-GB"/>
        </w:rPr>
        <w:t>e</w:t>
      </w:r>
      <w:r w:rsidR="00E631D7" w:rsidRPr="00E631D7">
        <w:rPr>
          <w:lang w:val="en-GB"/>
        </w:rPr>
        <w:t xml:space="preserve">vidence on the </w:t>
      </w:r>
      <w:r w:rsidR="002744F9">
        <w:rPr>
          <w:lang w:val="en-GB"/>
        </w:rPr>
        <w:t>a</w:t>
      </w:r>
      <w:r w:rsidR="00E631D7" w:rsidRPr="00E631D7">
        <w:rPr>
          <w:lang w:val="en-GB"/>
        </w:rPr>
        <w:t xml:space="preserve">bility of </w:t>
      </w:r>
      <w:r w:rsidR="002744F9">
        <w:rPr>
          <w:lang w:val="en-GB"/>
        </w:rPr>
        <w:t>a</w:t>
      </w:r>
      <w:r w:rsidR="00E631D7" w:rsidRPr="00E631D7">
        <w:rPr>
          <w:lang w:val="en-GB"/>
        </w:rPr>
        <w:t xml:space="preserve">sset </w:t>
      </w:r>
      <w:r w:rsidR="002744F9">
        <w:rPr>
          <w:lang w:val="en-GB"/>
        </w:rPr>
        <w:t>p</w:t>
      </w:r>
      <w:r w:rsidR="00E631D7" w:rsidRPr="00E631D7">
        <w:rPr>
          <w:lang w:val="en-GB"/>
        </w:rPr>
        <w:t xml:space="preserve">rices and </w:t>
      </w:r>
      <w:r w:rsidR="002744F9">
        <w:rPr>
          <w:lang w:val="en-GB"/>
        </w:rPr>
        <w:t>r</w:t>
      </w:r>
      <w:r w:rsidR="00E631D7" w:rsidRPr="00E631D7">
        <w:rPr>
          <w:lang w:val="en-GB"/>
        </w:rPr>
        <w:t xml:space="preserve">eal </w:t>
      </w:r>
      <w:r w:rsidR="002744F9">
        <w:rPr>
          <w:lang w:val="en-GB"/>
        </w:rPr>
        <w:t>e</w:t>
      </w:r>
      <w:r w:rsidR="00E631D7" w:rsidRPr="00E631D7">
        <w:rPr>
          <w:lang w:val="en-GB"/>
        </w:rPr>
        <w:t xml:space="preserve">conomic </w:t>
      </w:r>
      <w:r w:rsidR="002744F9">
        <w:rPr>
          <w:lang w:val="en-GB"/>
        </w:rPr>
        <w:t>a</w:t>
      </w:r>
      <w:r w:rsidR="00E631D7" w:rsidRPr="00E631D7">
        <w:rPr>
          <w:lang w:val="en-GB"/>
        </w:rPr>
        <w:t xml:space="preserve">ctivity </w:t>
      </w:r>
      <w:r w:rsidR="002744F9">
        <w:rPr>
          <w:lang w:val="en-GB"/>
        </w:rPr>
        <w:t>f</w:t>
      </w:r>
      <w:r w:rsidR="00E631D7" w:rsidRPr="00E631D7">
        <w:rPr>
          <w:lang w:val="en-GB"/>
        </w:rPr>
        <w:t xml:space="preserve">orecast </w:t>
      </w:r>
      <w:r w:rsidR="002744F9">
        <w:rPr>
          <w:lang w:val="en-GB"/>
        </w:rPr>
        <w:t>e</w:t>
      </w:r>
      <w:r w:rsidR="00E631D7" w:rsidRPr="00E631D7">
        <w:rPr>
          <w:lang w:val="en-GB"/>
        </w:rPr>
        <w:t xml:space="preserve">rrors to </w:t>
      </w:r>
      <w:r w:rsidR="002744F9">
        <w:rPr>
          <w:lang w:val="en-GB"/>
        </w:rPr>
        <w:t>p</w:t>
      </w:r>
      <w:r w:rsidR="00E631D7" w:rsidRPr="00E631D7">
        <w:rPr>
          <w:lang w:val="en-GB"/>
        </w:rPr>
        <w:t xml:space="preserve">redict </w:t>
      </w:r>
      <w:r w:rsidR="002744F9">
        <w:rPr>
          <w:lang w:val="en-GB"/>
        </w:rPr>
        <w:t>i</w:t>
      </w:r>
      <w:r w:rsidR="00E631D7" w:rsidRPr="00E631D7">
        <w:rPr>
          <w:lang w:val="en-GB"/>
        </w:rPr>
        <w:t xml:space="preserve">nflation </w:t>
      </w:r>
      <w:r w:rsidR="002744F9">
        <w:rPr>
          <w:lang w:val="en-GB"/>
        </w:rPr>
        <w:t>f</w:t>
      </w:r>
      <w:r w:rsidR="00E631D7" w:rsidRPr="00E631D7">
        <w:rPr>
          <w:lang w:val="en-GB"/>
        </w:rPr>
        <w:t xml:space="preserve">orecast </w:t>
      </w:r>
      <w:r w:rsidR="002744F9">
        <w:rPr>
          <w:lang w:val="en-GB"/>
        </w:rPr>
        <w:t>e</w:t>
      </w:r>
      <w:r w:rsidR="00E631D7" w:rsidRPr="00E631D7">
        <w:rPr>
          <w:lang w:val="en-GB"/>
        </w:rPr>
        <w:t>rrors</w:t>
      </w:r>
      <w:bookmarkEnd w:id="1"/>
      <w:r w:rsidR="00E631D7">
        <w:rPr>
          <w:lang w:val="en-GB"/>
        </w:rPr>
        <w:t xml:space="preserve">’, </w:t>
      </w:r>
      <w:r w:rsidR="00E631D7" w:rsidRPr="00E631D7">
        <w:rPr>
          <w:b/>
          <w:lang w:val="en-GB"/>
        </w:rPr>
        <w:t>Journal of Forecasting</w:t>
      </w:r>
      <w:r w:rsidR="00C840BE">
        <w:rPr>
          <w:b/>
          <w:lang w:val="en-GB"/>
        </w:rPr>
        <w:t xml:space="preserve"> 36, 557-565</w:t>
      </w:r>
      <w:r w:rsidR="00E631D7">
        <w:rPr>
          <w:lang w:val="en-GB"/>
        </w:rPr>
        <w:t>.</w:t>
      </w:r>
    </w:p>
    <w:p w14:paraId="07A7FB33" w14:textId="77777777" w:rsidR="00E631D7" w:rsidRDefault="00E631D7" w:rsidP="0091016E">
      <w:pPr>
        <w:spacing w:line="360" w:lineRule="auto"/>
        <w:jc w:val="both"/>
        <w:rPr>
          <w:lang w:val="en-GB"/>
        </w:rPr>
      </w:pPr>
    </w:p>
    <w:p w14:paraId="525C965D" w14:textId="36CDAB8E" w:rsidR="006E4503" w:rsidRDefault="006E4503" w:rsidP="00844D4E">
      <w:pPr>
        <w:spacing w:line="360" w:lineRule="auto"/>
        <w:jc w:val="both"/>
        <w:rPr>
          <w:lang w:val="en-GB"/>
        </w:rPr>
      </w:pPr>
      <w:r w:rsidRPr="006E4503">
        <w:rPr>
          <w:u w:val="single"/>
          <w:lang w:val="en-GB"/>
        </w:rPr>
        <w:lastRenderedPageBreak/>
        <w:t xml:space="preserve">Apergis, N., </w:t>
      </w:r>
      <w:proofErr w:type="spellStart"/>
      <w:r w:rsidRPr="006E4503">
        <w:rPr>
          <w:u w:val="single"/>
          <w:lang w:val="en-GB"/>
        </w:rPr>
        <w:t>Paramati</w:t>
      </w:r>
      <w:proofErr w:type="spellEnd"/>
      <w:r w:rsidRPr="006E4503">
        <w:rPr>
          <w:u w:val="single"/>
          <w:lang w:val="en-GB"/>
        </w:rPr>
        <w:t xml:space="preserve">, S.R., </w:t>
      </w:r>
      <w:proofErr w:type="spellStart"/>
      <w:r w:rsidRPr="006E4503">
        <w:rPr>
          <w:u w:val="single"/>
          <w:lang w:val="en-GB"/>
        </w:rPr>
        <w:t>Ummalla</w:t>
      </w:r>
      <w:proofErr w:type="spellEnd"/>
      <w:r w:rsidRPr="006E4503">
        <w:rPr>
          <w:u w:val="single"/>
          <w:lang w:val="en-GB"/>
        </w:rPr>
        <w:t>, M. (2017)</w:t>
      </w:r>
      <w:r>
        <w:rPr>
          <w:lang w:val="en-GB"/>
        </w:rPr>
        <w:t xml:space="preserve"> ‘</w:t>
      </w:r>
      <w:r w:rsidRPr="006E4503">
        <w:rPr>
          <w:lang w:val="en-GB"/>
        </w:rPr>
        <w:t>Financing clean energy projects through domestic and foreign capital: The role of political cooperation among the EU, the G20 and OECD countries</w:t>
      </w:r>
      <w:r>
        <w:rPr>
          <w:lang w:val="en-GB"/>
        </w:rPr>
        <w:t xml:space="preserve">’, </w:t>
      </w:r>
      <w:r w:rsidRPr="006E4503">
        <w:rPr>
          <w:b/>
          <w:lang w:val="en-GB"/>
        </w:rPr>
        <w:t>Energy Economics</w:t>
      </w:r>
      <w:r w:rsidR="00EA6EC2">
        <w:rPr>
          <w:b/>
          <w:lang w:val="en-GB"/>
        </w:rPr>
        <w:t>, 61, 62-71</w:t>
      </w:r>
      <w:r w:rsidRPr="006E4503">
        <w:rPr>
          <w:b/>
          <w:lang w:val="en-GB"/>
        </w:rPr>
        <w:t>.</w:t>
      </w:r>
      <w:r w:rsidR="00CF69C8">
        <w:rPr>
          <w:b/>
          <w:lang w:val="en-GB"/>
        </w:rPr>
        <w:t xml:space="preserve"> </w:t>
      </w:r>
    </w:p>
    <w:p w14:paraId="45014886" w14:textId="77777777" w:rsidR="006E4503" w:rsidRPr="00CC4AE1" w:rsidRDefault="006E4503" w:rsidP="00844D4E">
      <w:pPr>
        <w:spacing w:line="360" w:lineRule="auto"/>
        <w:jc w:val="both"/>
      </w:pPr>
    </w:p>
    <w:p w14:paraId="5D48153E" w14:textId="77777777" w:rsidR="009A4C17" w:rsidRPr="009A4C17" w:rsidRDefault="009A4C17" w:rsidP="00844D4E">
      <w:pPr>
        <w:spacing w:line="360" w:lineRule="auto"/>
        <w:jc w:val="both"/>
      </w:pPr>
      <w:r w:rsidRPr="009A4C17">
        <w:rPr>
          <w:u w:val="single"/>
        </w:rPr>
        <w:t>Apergis, N., Christou, C., Gupta, R. (2017)</w:t>
      </w:r>
      <w:r>
        <w:t xml:space="preserve"> ‘</w:t>
      </w:r>
      <w:r w:rsidRPr="009A4C17">
        <w:t>Are there Environmental Kuznets Curves for US state-level CO2 emissions?</w:t>
      </w:r>
      <w:r>
        <w:t xml:space="preserve">’, </w:t>
      </w:r>
      <w:r w:rsidRPr="009A4C17">
        <w:rPr>
          <w:b/>
        </w:rPr>
        <w:t>Renewable &amp; Sustainable Energy Reviews</w:t>
      </w:r>
      <w:r w:rsidR="00CC4AE1">
        <w:rPr>
          <w:b/>
        </w:rPr>
        <w:t xml:space="preserve"> 69, 551-558</w:t>
      </w:r>
      <w:r>
        <w:t>.</w:t>
      </w:r>
    </w:p>
    <w:p w14:paraId="3163E030" w14:textId="77777777" w:rsidR="009A4C17" w:rsidRDefault="009A4C17" w:rsidP="00844D4E">
      <w:pPr>
        <w:spacing w:line="360" w:lineRule="auto"/>
        <w:jc w:val="both"/>
      </w:pPr>
    </w:p>
    <w:p w14:paraId="5F9C6428" w14:textId="77777777" w:rsidR="00CB4001" w:rsidRDefault="00CB4001" w:rsidP="00844D4E">
      <w:pPr>
        <w:spacing w:line="360" w:lineRule="auto"/>
        <w:jc w:val="both"/>
      </w:pPr>
      <w:r w:rsidRPr="00CB4001">
        <w:rPr>
          <w:u w:val="single"/>
        </w:rPr>
        <w:t xml:space="preserve">Apergis, N., Madden, G., </w:t>
      </w:r>
      <w:proofErr w:type="spellStart"/>
      <w:r w:rsidRPr="00CB4001">
        <w:rPr>
          <w:u w:val="single"/>
        </w:rPr>
        <w:t>Rappoport</w:t>
      </w:r>
      <w:proofErr w:type="spellEnd"/>
      <w:r w:rsidRPr="00CB4001">
        <w:rPr>
          <w:u w:val="single"/>
        </w:rPr>
        <w:t>, P., Banerjee, A. (2017)</w:t>
      </w:r>
      <w:r>
        <w:t xml:space="preserve"> ‘</w:t>
      </w:r>
      <w:r w:rsidRPr="00CB4001">
        <w:t xml:space="preserve">An </w:t>
      </w:r>
      <w:r>
        <w:t>a</w:t>
      </w:r>
      <w:r w:rsidRPr="00CB4001">
        <w:t xml:space="preserve">pplication of </w:t>
      </w:r>
      <w:r>
        <w:t>n</w:t>
      </w:r>
      <w:r w:rsidRPr="00CB4001">
        <w:t xml:space="preserve">onparametric </w:t>
      </w:r>
      <w:r>
        <w:t>r</w:t>
      </w:r>
      <w:r w:rsidRPr="00CB4001">
        <w:t xml:space="preserve">egression to </w:t>
      </w:r>
      <w:r>
        <w:t>missing d</w:t>
      </w:r>
      <w:r w:rsidRPr="00CB4001">
        <w:t xml:space="preserve">ata in </w:t>
      </w:r>
      <w:r>
        <w:t>large m</w:t>
      </w:r>
      <w:r w:rsidRPr="00CB4001">
        <w:t xml:space="preserve">arket </w:t>
      </w:r>
      <w:r>
        <w:t>s</w:t>
      </w:r>
      <w:r w:rsidRPr="00CB4001">
        <w:t>urveys</w:t>
      </w:r>
      <w:r>
        <w:t xml:space="preserve">’, </w:t>
      </w:r>
      <w:r w:rsidRPr="00CB4001">
        <w:rPr>
          <w:b/>
        </w:rPr>
        <w:t>Journal of Applied Statistics</w:t>
      </w:r>
      <w:r w:rsidR="002B4579">
        <w:rPr>
          <w:b/>
        </w:rPr>
        <w:t>, 1-11</w:t>
      </w:r>
      <w:r>
        <w:t>.</w:t>
      </w:r>
    </w:p>
    <w:p w14:paraId="0DBB40C1" w14:textId="77777777" w:rsidR="00CB4001" w:rsidRPr="00CB4001" w:rsidRDefault="00CB4001" w:rsidP="00844D4E">
      <w:pPr>
        <w:spacing w:line="360" w:lineRule="auto"/>
        <w:jc w:val="both"/>
      </w:pPr>
    </w:p>
    <w:p w14:paraId="63AFE701" w14:textId="77777777" w:rsidR="00424B87" w:rsidRDefault="00424B87" w:rsidP="00844D4E">
      <w:pPr>
        <w:spacing w:line="360" w:lineRule="auto"/>
        <w:jc w:val="both"/>
      </w:pPr>
      <w:r w:rsidRPr="00424B87">
        <w:rPr>
          <w:u w:val="single"/>
        </w:rPr>
        <w:t>Apergis, N., Payne, J. (2017)</w:t>
      </w:r>
      <w:r>
        <w:t xml:space="preserve"> ‘</w:t>
      </w:r>
      <w:r w:rsidRPr="00424B87">
        <w:t>Per Capita Carbon Dioxide Emissions across U.S. States by Sector and Fossil Fuel Source:  Evidence from Club Convergence Tests</w:t>
      </w:r>
      <w:r>
        <w:t xml:space="preserve">’, </w:t>
      </w:r>
      <w:r w:rsidRPr="00424B87">
        <w:rPr>
          <w:b/>
        </w:rPr>
        <w:t>Energy Economics</w:t>
      </w:r>
      <w:r w:rsidR="002B4579">
        <w:rPr>
          <w:b/>
        </w:rPr>
        <w:t xml:space="preserve"> 63, 365-372</w:t>
      </w:r>
      <w:r>
        <w:t>.</w:t>
      </w:r>
    </w:p>
    <w:p w14:paraId="6E3E08B9" w14:textId="77777777" w:rsidR="00424B87" w:rsidRDefault="00424B87" w:rsidP="00844D4E">
      <w:pPr>
        <w:spacing w:line="360" w:lineRule="auto"/>
        <w:jc w:val="both"/>
      </w:pPr>
    </w:p>
    <w:p w14:paraId="5CE1889B" w14:textId="77777777" w:rsidR="00F612E2" w:rsidRDefault="00F612E2" w:rsidP="00844D4E">
      <w:pPr>
        <w:spacing w:line="360" w:lineRule="auto"/>
        <w:jc w:val="both"/>
      </w:pPr>
      <w:r w:rsidRPr="00F612E2">
        <w:rPr>
          <w:u w:val="single"/>
        </w:rPr>
        <w:t>Apergis, N. (2017)</w:t>
      </w:r>
      <w:r>
        <w:t xml:space="preserve"> ‘</w:t>
      </w:r>
      <w:r w:rsidRPr="00F612E2">
        <w:t>Monetary Policy and Macroprudential Policy: New Evidence from a World Panel of Countries</w:t>
      </w:r>
      <w:r>
        <w:t xml:space="preserve">’, </w:t>
      </w:r>
      <w:r w:rsidRPr="00F612E2">
        <w:rPr>
          <w:b/>
        </w:rPr>
        <w:t>Oxford Bulletin of Economics and Statistics</w:t>
      </w:r>
      <w:r w:rsidR="002B4579">
        <w:rPr>
          <w:b/>
        </w:rPr>
        <w:t xml:space="preserve"> 79, 395-410</w:t>
      </w:r>
      <w:r>
        <w:t>.</w:t>
      </w:r>
    </w:p>
    <w:p w14:paraId="5342959F" w14:textId="77777777" w:rsidR="00F612E2" w:rsidRDefault="00F612E2" w:rsidP="00844D4E">
      <w:pPr>
        <w:spacing w:line="360" w:lineRule="auto"/>
        <w:jc w:val="both"/>
      </w:pPr>
    </w:p>
    <w:p w14:paraId="3C72E382" w14:textId="77777777" w:rsidR="00225D4F" w:rsidRPr="002B4579" w:rsidRDefault="00225D4F" w:rsidP="00844D4E">
      <w:pPr>
        <w:spacing w:line="360" w:lineRule="auto"/>
        <w:jc w:val="both"/>
        <w:rPr>
          <w:b/>
        </w:rPr>
      </w:pPr>
      <w:r w:rsidRPr="00225D4F">
        <w:rPr>
          <w:u w:val="single"/>
        </w:rPr>
        <w:t>Apergis, N., Apergis, E. (2017)</w:t>
      </w:r>
      <w:r>
        <w:t xml:space="preserve"> ‘</w:t>
      </w:r>
      <w:r w:rsidRPr="00225D4F">
        <w:t>The role of rare earth prices in renewable energy consumption: The actual driver for a renewable energy world</w:t>
      </w:r>
      <w:r>
        <w:t xml:space="preserve">’, </w:t>
      </w:r>
      <w:r w:rsidRPr="00225D4F">
        <w:rPr>
          <w:b/>
        </w:rPr>
        <w:t xml:space="preserve">Energy </w:t>
      </w:r>
      <w:r w:rsidRPr="002B4579">
        <w:rPr>
          <w:b/>
        </w:rPr>
        <w:t>Economics</w:t>
      </w:r>
      <w:r w:rsidR="002B4579">
        <w:rPr>
          <w:b/>
        </w:rPr>
        <w:t xml:space="preserve"> </w:t>
      </w:r>
      <w:r w:rsidR="002B4579" w:rsidRPr="002B4579">
        <w:rPr>
          <w:b/>
        </w:rPr>
        <w:t>62,</w:t>
      </w:r>
      <w:r w:rsidR="002B4579">
        <w:rPr>
          <w:b/>
        </w:rPr>
        <w:t xml:space="preserve"> 33-42.</w:t>
      </w:r>
      <w:r w:rsidR="002B4579" w:rsidRPr="002B4579">
        <w:rPr>
          <w:b/>
        </w:rPr>
        <w:t xml:space="preserve"> </w:t>
      </w:r>
    </w:p>
    <w:p w14:paraId="1E8EB78A" w14:textId="77777777" w:rsidR="00225D4F" w:rsidRDefault="00225D4F" w:rsidP="00844D4E">
      <w:pPr>
        <w:spacing w:line="360" w:lineRule="auto"/>
        <w:jc w:val="both"/>
      </w:pPr>
    </w:p>
    <w:p w14:paraId="6423DD48" w14:textId="77777777" w:rsidR="00E52E88" w:rsidRDefault="00537747" w:rsidP="00844D4E">
      <w:pPr>
        <w:spacing w:line="360" w:lineRule="auto"/>
        <w:jc w:val="both"/>
      </w:pPr>
      <w:r>
        <w:rPr>
          <w:u w:val="single"/>
        </w:rPr>
        <w:t>Apergis, N. (2017</w:t>
      </w:r>
      <w:r w:rsidR="00E52E88" w:rsidRPr="00E52E88">
        <w:rPr>
          <w:u w:val="single"/>
        </w:rPr>
        <w:t>)</w:t>
      </w:r>
      <w:r w:rsidR="00E52E88">
        <w:t xml:space="preserve"> ‘</w:t>
      </w:r>
      <w:r w:rsidR="00E52E88" w:rsidRPr="00E52E88">
        <w:t>Democracy and market crashes: Evidence from a worldwide panel of countries</w:t>
      </w:r>
      <w:r w:rsidR="00E52E88">
        <w:t xml:space="preserve">’, </w:t>
      </w:r>
      <w:r w:rsidR="00E52E88" w:rsidRPr="00E52E88">
        <w:rPr>
          <w:b/>
        </w:rPr>
        <w:t>Finance Research Letter</w:t>
      </w:r>
      <w:r w:rsidR="00E52E88" w:rsidRPr="002B4579">
        <w:rPr>
          <w:b/>
        </w:rPr>
        <w:t>s</w:t>
      </w:r>
      <w:r w:rsidR="002B4579" w:rsidRPr="002B4579">
        <w:rPr>
          <w:b/>
        </w:rPr>
        <w:t xml:space="preserve"> 22, 244-248.</w:t>
      </w:r>
    </w:p>
    <w:p w14:paraId="4EECFD2E" w14:textId="77777777" w:rsidR="00E52E88" w:rsidRDefault="00E52E88" w:rsidP="00844D4E">
      <w:pPr>
        <w:spacing w:line="360" w:lineRule="auto"/>
        <w:jc w:val="both"/>
      </w:pPr>
    </w:p>
    <w:p w14:paraId="74B9A85F" w14:textId="77777777" w:rsidR="00505060" w:rsidRDefault="00505060" w:rsidP="00844D4E">
      <w:pPr>
        <w:spacing w:line="360" w:lineRule="auto"/>
        <w:jc w:val="both"/>
      </w:pPr>
      <w:r w:rsidRPr="00505060">
        <w:rPr>
          <w:u w:val="single"/>
        </w:rPr>
        <w:t xml:space="preserve">Apergis, N., </w:t>
      </w:r>
      <w:proofErr w:type="spellStart"/>
      <w:r w:rsidR="002B4579">
        <w:rPr>
          <w:u w:val="single"/>
        </w:rPr>
        <w:t>Eleftheriou</w:t>
      </w:r>
      <w:proofErr w:type="spellEnd"/>
      <w:r w:rsidR="002B4579">
        <w:rPr>
          <w:u w:val="single"/>
        </w:rPr>
        <w:t xml:space="preserve">, S., </w:t>
      </w:r>
      <w:proofErr w:type="spellStart"/>
      <w:r w:rsidRPr="00505060">
        <w:rPr>
          <w:u w:val="single"/>
        </w:rPr>
        <w:t>Voliotis</w:t>
      </w:r>
      <w:proofErr w:type="spellEnd"/>
      <w:r w:rsidRPr="00505060">
        <w:rPr>
          <w:u w:val="single"/>
        </w:rPr>
        <w:t>, D. (2017)</w:t>
      </w:r>
      <w:r>
        <w:t xml:space="preserve"> ‘Asymmetric s</w:t>
      </w:r>
      <w:r w:rsidRPr="00505060">
        <w:t xml:space="preserve">pillover </w:t>
      </w:r>
      <w:r>
        <w:t>e</w:t>
      </w:r>
      <w:r w:rsidRPr="00505060">
        <w:t xml:space="preserve">ffects </w:t>
      </w:r>
      <w:r>
        <w:t>b</w:t>
      </w:r>
      <w:r w:rsidRPr="00505060">
        <w:t xml:space="preserve">etween </w:t>
      </w:r>
      <w:r>
        <w:t>a</w:t>
      </w:r>
      <w:r w:rsidRPr="00505060">
        <w:t xml:space="preserve">gricultural </w:t>
      </w:r>
      <w:r>
        <w:t>commodity p</w:t>
      </w:r>
      <w:r w:rsidRPr="00505060">
        <w:t xml:space="preserve">rices and </w:t>
      </w:r>
      <w:r>
        <w:t>b</w:t>
      </w:r>
      <w:r w:rsidRPr="00505060">
        <w:t xml:space="preserve">iofuel </w:t>
      </w:r>
      <w:r>
        <w:t>e</w:t>
      </w:r>
      <w:r w:rsidRPr="00505060">
        <w:t xml:space="preserve">nergy </w:t>
      </w:r>
      <w:r>
        <w:t>p</w:t>
      </w:r>
      <w:r w:rsidRPr="00505060">
        <w:t>rices</w:t>
      </w:r>
      <w:r>
        <w:t xml:space="preserve">’, </w:t>
      </w:r>
      <w:r w:rsidRPr="00505060">
        <w:rPr>
          <w:b/>
        </w:rPr>
        <w:t>International Journal of Energy Economics and Policy</w:t>
      </w:r>
      <w:r w:rsidR="002B4579">
        <w:rPr>
          <w:b/>
        </w:rPr>
        <w:t xml:space="preserve"> 7, 166-177</w:t>
      </w:r>
      <w:r>
        <w:t>.</w:t>
      </w:r>
    </w:p>
    <w:p w14:paraId="117D3C7A" w14:textId="77777777" w:rsidR="00505060" w:rsidRDefault="00505060" w:rsidP="00844D4E">
      <w:pPr>
        <w:spacing w:line="360" w:lineRule="auto"/>
        <w:jc w:val="both"/>
      </w:pPr>
    </w:p>
    <w:p w14:paraId="0C85C075" w14:textId="77777777" w:rsidR="0088061B" w:rsidRDefault="0088061B" w:rsidP="00844D4E">
      <w:pPr>
        <w:spacing w:line="360" w:lineRule="auto"/>
        <w:jc w:val="both"/>
      </w:pPr>
      <w:r w:rsidRPr="0088061B">
        <w:rPr>
          <w:u w:val="single"/>
        </w:rPr>
        <w:t>Apergis, N., Ewing, B., Payne, J. (2017)</w:t>
      </w:r>
      <w:r>
        <w:t xml:space="preserve"> ‘</w:t>
      </w:r>
      <w:r w:rsidRPr="0088061B">
        <w:t xml:space="preserve">Well </w:t>
      </w:r>
      <w:r>
        <w:t>s</w:t>
      </w:r>
      <w:r w:rsidRPr="0088061B">
        <w:t xml:space="preserve">ervice </w:t>
      </w:r>
      <w:r>
        <w:t>rigs, o</w:t>
      </w:r>
      <w:r w:rsidRPr="0088061B">
        <w:t xml:space="preserve">perating </w:t>
      </w:r>
      <w:r>
        <w:t>r</w:t>
      </w:r>
      <w:r w:rsidRPr="0088061B">
        <w:t xml:space="preserve">igs, and </w:t>
      </w:r>
      <w:r>
        <w:t>c</w:t>
      </w:r>
      <w:r w:rsidRPr="0088061B">
        <w:t xml:space="preserve">ommodity </w:t>
      </w:r>
      <w:r>
        <w:t>p</w:t>
      </w:r>
      <w:r w:rsidRPr="0088061B">
        <w:t>rices</w:t>
      </w:r>
      <w:r>
        <w:t xml:space="preserve">’, </w:t>
      </w:r>
      <w:r w:rsidRPr="0088061B">
        <w:rPr>
          <w:b/>
        </w:rPr>
        <w:t>Energy Sources, Part B: Economics, Planning, and Policy</w:t>
      </w:r>
      <w:r w:rsidR="002B4579">
        <w:rPr>
          <w:b/>
        </w:rPr>
        <w:t xml:space="preserve"> 12, 800-807</w:t>
      </w:r>
      <w:r>
        <w:t>.</w:t>
      </w:r>
    </w:p>
    <w:p w14:paraId="0234FB76" w14:textId="77777777" w:rsidR="00B37856" w:rsidRDefault="00B37856" w:rsidP="00844D4E">
      <w:pPr>
        <w:spacing w:line="360" w:lineRule="auto"/>
        <w:jc w:val="both"/>
      </w:pPr>
    </w:p>
    <w:p w14:paraId="459F7EC3" w14:textId="77777777" w:rsidR="00877B43" w:rsidRDefault="00877B43" w:rsidP="00844D4E">
      <w:pPr>
        <w:spacing w:line="360" w:lineRule="auto"/>
        <w:jc w:val="both"/>
      </w:pPr>
      <w:r w:rsidRPr="00877B43">
        <w:rPr>
          <w:u w:val="single"/>
        </w:rPr>
        <w:t xml:space="preserve">Apergis, N., </w:t>
      </w:r>
      <w:proofErr w:type="spellStart"/>
      <w:r w:rsidRPr="00877B43">
        <w:rPr>
          <w:u w:val="single"/>
        </w:rPr>
        <w:t>Bonatob</w:t>
      </w:r>
      <w:proofErr w:type="spellEnd"/>
      <w:r w:rsidRPr="00877B43">
        <w:rPr>
          <w:u w:val="single"/>
        </w:rPr>
        <w:t xml:space="preserve">, M., Gupta, R., </w:t>
      </w:r>
      <w:proofErr w:type="spellStart"/>
      <w:r w:rsidRPr="00877B43">
        <w:rPr>
          <w:u w:val="single"/>
        </w:rPr>
        <w:t>Kyei</w:t>
      </w:r>
      <w:proofErr w:type="spellEnd"/>
      <w:r w:rsidRPr="00877B43">
        <w:rPr>
          <w:u w:val="single"/>
        </w:rPr>
        <w:t>, C. (2017)</w:t>
      </w:r>
      <w:r>
        <w:t xml:space="preserve"> ‘</w:t>
      </w:r>
      <w:r w:rsidRPr="00877B43">
        <w:t xml:space="preserve">Does </w:t>
      </w:r>
      <w:r>
        <w:t>geopolitical r</w:t>
      </w:r>
      <w:r w:rsidRPr="00877B43">
        <w:t xml:space="preserve">isks </w:t>
      </w:r>
      <w:r>
        <w:t>p</w:t>
      </w:r>
      <w:r w:rsidRPr="00877B43">
        <w:t xml:space="preserve">redict </w:t>
      </w:r>
      <w:r>
        <w:t>s</w:t>
      </w:r>
      <w:r w:rsidRPr="00877B43">
        <w:t xml:space="preserve">tock </w:t>
      </w:r>
      <w:r>
        <w:t>r</w:t>
      </w:r>
      <w:r w:rsidRPr="00877B43">
        <w:t xml:space="preserve">eturns and </w:t>
      </w:r>
      <w:r>
        <w:t>v</w:t>
      </w:r>
      <w:r w:rsidRPr="00877B43">
        <w:t xml:space="preserve">olatility of </w:t>
      </w:r>
      <w:r>
        <w:t>leading defense c</w:t>
      </w:r>
      <w:r w:rsidRPr="00877B43">
        <w:t xml:space="preserve">ompanies? Evidence from a </w:t>
      </w:r>
      <w:r>
        <w:t>n</w:t>
      </w:r>
      <w:r w:rsidRPr="00877B43">
        <w:t>on</w:t>
      </w:r>
      <w:r>
        <w:t>-</w:t>
      </w:r>
      <w:r w:rsidRPr="00877B43">
        <w:t xml:space="preserve">parametric </w:t>
      </w:r>
      <w:r>
        <w:t>a</w:t>
      </w:r>
      <w:r w:rsidRPr="00877B43">
        <w:t>pproach</w:t>
      </w:r>
      <w:r>
        <w:t xml:space="preserve">’, </w:t>
      </w:r>
      <w:proofErr w:type="spellStart"/>
      <w:r w:rsidR="00642B1E">
        <w:rPr>
          <w:b/>
        </w:rPr>
        <w:t>Defenc</w:t>
      </w:r>
      <w:r w:rsidRPr="00877B43">
        <w:rPr>
          <w:b/>
        </w:rPr>
        <w:t>e</w:t>
      </w:r>
      <w:proofErr w:type="spellEnd"/>
      <w:r w:rsidRPr="00877B43">
        <w:rPr>
          <w:b/>
        </w:rPr>
        <w:t xml:space="preserve"> and Peace Economics</w:t>
      </w:r>
      <w:r w:rsidR="004A4B98">
        <w:rPr>
          <w:b/>
        </w:rPr>
        <w:t>, 1-13</w:t>
      </w:r>
      <w:r>
        <w:t>.</w:t>
      </w:r>
    </w:p>
    <w:p w14:paraId="12CECEB8" w14:textId="77777777" w:rsidR="00877B43" w:rsidRDefault="00877B43" w:rsidP="00844D4E">
      <w:pPr>
        <w:spacing w:line="360" w:lineRule="auto"/>
        <w:jc w:val="both"/>
      </w:pPr>
    </w:p>
    <w:p w14:paraId="22DD2517" w14:textId="77777777" w:rsidR="00AA5562" w:rsidRDefault="00AA5562" w:rsidP="00AA5562">
      <w:pPr>
        <w:spacing w:line="360" w:lineRule="auto"/>
        <w:jc w:val="both"/>
      </w:pPr>
      <w:r w:rsidRPr="00F72C6A">
        <w:rPr>
          <w:u w:val="single"/>
        </w:rPr>
        <w:t>Apergis, N., Payne, J. (2017)</w:t>
      </w:r>
      <w:r>
        <w:t xml:space="preserve"> ‘</w:t>
      </w:r>
      <w:r w:rsidRPr="00F72C6A">
        <w:t>From Education to Democracy:  Evidence from Long-Run Time-Varying Estimates</w:t>
      </w:r>
      <w:r>
        <w:t xml:space="preserve">’, </w:t>
      </w:r>
      <w:r w:rsidRPr="00F72C6A">
        <w:rPr>
          <w:b/>
        </w:rPr>
        <w:t>International Review of Economics</w:t>
      </w:r>
      <w:r w:rsidR="004A4B98">
        <w:rPr>
          <w:b/>
        </w:rPr>
        <w:t xml:space="preserve"> 64, 313-325</w:t>
      </w:r>
      <w:r>
        <w:t>.</w:t>
      </w:r>
    </w:p>
    <w:p w14:paraId="18E49855" w14:textId="77777777" w:rsidR="00AA5562" w:rsidRDefault="00AA5562" w:rsidP="00844D4E">
      <w:pPr>
        <w:spacing w:line="360" w:lineRule="auto"/>
        <w:jc w:val="both"/>
      </w:pPr>
    </w:p>
    <w:p w14:paraId="14B4B878" w14:textId="77777777" w:rsidR="003C39B7" w:rsidRPr="003C39B7" w:rsidRDefault="003C39B7" w:rsidP="003C39B7">
      <w:pPr>
        <w:spacing w:line="360" w:lineRule="auto"/>
        <w:jc w:val="both"/>
        <w:rPr>
          <w:lang w:val="en-GB"/>
        </w:rPr>
      </w:pPr>
      <w:r w:rsidRPr="003C39B7">
        <w:rPr>
          <w:u w:val="single"/>
          <w:lang w:val="en-GB"/>
        </w:rPr>
        <w:t>Apergis, N., Gupta, R. (2017)</w:t>
      </w:r>
      <w:r>
        <w:rPr>
          <w:lang w:val="en-GB"/>
        </w:rPr>
        <w:t xml:space="preserve"> ‘</w:t>
      </w:r>
      <w:r w:rsidRPr="003C39B7">
        <w:rPr>
          <w:lang w:val="en-GB"/>
        </w:rPr>
        <w:t>Can (unusual) weather conditions in New York predict South African stock returns?</w:t>
      </w:r>
      <w:r>
        <w:rPr>
          <w:lang w:val="en-GB"/>
        </w:rPr>
        <w:t xml:space="preserve">’, </w:t>
      </w:r>
      <w:r w:rsidRPr="003C39B7">
        <w:rPr>
          <w:b/>
          <w:lang w:val="en-GB"/>
        </w:rPr>
        <w:t>Research in International Business and Finance</w:t>
      </w:r>
      <w:r w:rsidR="004A4B98">
        <w:rPr>
          <w:b/>
          <w:lang w:val="en-GB"/>
        </w:rPr>
        <w:t xml:space="preserve"> 41, 377-386</w:t>
      </w:r>
      <w:r>
        <w:rPr>
          <w:lang w:val="en-GB"/>
        </w:rPr>
        <w:t>.</w:t>
      </w:r>
    </w:p>
    <w:p w14:paraId="741580EC" w14:textId="77777777" w:rsidR="003C39B7" w:rsidRDefault="003C39B7" w:rsidP="00844D4E">
      <w:pPr>
        <w:spacing w:line="360" w:lineRule="auto"/>
        <w:jc w:val="both"/>
      </w:pPr>
    </w:p>
    <w:p w14:paraId="77FFD9D0" w14:textId="77777777" w:rsidR="007D1BC0" w:rsidRDefault="007D1BC0" w:rsidP="00844D4E">
      <w:pPr>
        <w:spacing w:line="360" w:lineRule="auto"/>
        <w:jc w:val="both"/>
      </w:pPr>
      <w:r w:rsidRPr="007D1BC0">
        <w:rPr>
          <w:u w:val="single"/>
        </w:rPr>
        <w:t>Apergis, N., Lau, C.K.M. (2017)</w:t>
      </w:r>
      <w:r>
        <w:t xml:space="preserve"> ‘</w:t>
      </w:r>
      <w:r w:rsidRPr="007D1BC0">
        <w:t>How deviations from FOMC’s monetary policy decisions from a benchmark monetary policy rule affect bank profitability: Evidence from U.S. banks</w:t>
      </w:r>
      <w:r>
        <w:t xml:space="preserve">’, </w:t>
      </w:r>
      <w:r w:rsidRPr="007D1BC0">
        <w:rPr>
          <w:b/>
        </w:rPr>
        <w:t>Journal of Financial Economic Policy</w:t>
      </w:r>
      <w:r w:rsidR="004A4B98">
        <w:rPr>
          <w:b/>
        </w:rPr>
        <w:t xml:space="preserve"> 9, 354-371</w:t>
      </w:r>
      <w:r>
        <w:t>.</w:t>
      </w:r>
    </w:p>
    <w:p w14:paraId="2D53F8F9" w14:textId="77777777" w:rsidR="007D1BC0" w:rsidRDefault="007D1BC0" w:rsidP="00844D4E">
      <w:pPr>
        <w:spacing w:line="360" w:lineRule="auto"/>
        <w:jc w:val="both"/>
      </w:pPr>
    </w:p>
    <w:p w14:paraId="09833E67" w14:textId="77777777" w:rsidR="00722844" w:rsidRDefault="00722844" w:rsidP="00844D4E">
      <w:pPr>
        <w:spacing w:line="360" w:lineRule="auto"/>
        <w:jc w:val="both"/>
      </w:pPr>
      <w:bookmarkStart w:id="2" w:name="_Hlk502840690"/>
      <w:r w:rsidRPr="00722844">
        <w:rPr>
          <w:u w:val="single"/>
        </w:rPr>
        <w:lastRenderedPageBreak/>
        <w:t xml:space="preserve">Apergis, N., Lau, C.K.M., </w:t>
      </w:r>
      <w:proofErr w:type="spellStart"/>
      <w:r w:rsidRPr="00722844">
        <w:rPr>
          <w:u w:val="single"/>
        </w:rPr>
        <w:t>Barunik</w:t>
      </w:r>
      <w:proofErr w:type="spellEnd"/>
      <w:r w:rsidRPr="00722844">
        <w:rPr>
          <w:u w:val="single"/>
        </w:rPr>
        <w:t>, J. (2017)</w:t>
      </w:r>
      <w:r>
        <w:t xml:space="preserve"> ‘</w:t>
      </w:r>
      <w:r w:rsidRPr="00722844">
        <w:t>Good volatility, bad volatility: What drives the asymmetric connectedness of Australian electricity markets?</w:t>
      </w:r>
      <w:r>
        <w:t xml:space="preserve">’, </w:t>
      </w:r>
      <w:r w:rsidRPr="00722844">
        <w:rPr>
          <w:b/>
        </w:rPr>
        <w:t>Energy Economics</w:t>
      </w:r>
      <w:r w:rsidR="004A4B98">
        <w:rPr>
          <w:b/>
        </w:rPr>
        <w:t xml:space="preserve"> 66, 108-115</w:t>
      </w:r>
      <w:r>
        <w:t>.</w:t>
      </w:r>
    </w:p>
    <w:bookmarkEnd w:id="2"/>
    <w:p w14:paraId="0AFDB602" w14:textId="77777777" w:rsidR="00722844" w:rsidRDefault="00722844" w:rsidP="00844D4E">
      <w:pPr>
        <w:spacing w:line="360" w:lineRule="auto"/>
        <w:jc w:val="both"/>
      </w:pPr>
    </w:p>
    <w:p w14:paraId="423C343B" w14:textId="77777777" w:rsidR="002B7119" w:rsidRDefault="002B7119" w:rsidP="00844D4E">
      <w:pPr>
        <w:spacing w:line="360" w:lineRule="auto"/>
        <w:jc w:val="both"/>
      </w:pPr>
      <w:r w:rsidRPr="007269AA">
        <w:rPr>
          <w:u w:val="single"/>
        </w:rPr>
        <w:t>Apergis, E., Apergis, N. (2017)</w:t>
      </w:r>
      <w:r>
        <w:t xml:space="preserve"> ‘</w:t>
      </w:r>
      <w:r w:rsidRPr="002B7119">
        <w:t>The role of rare earth prices for consumer prices: an ignored factor</w:t>
      </w:r>
      <w:r>
        <w:t xml:space="preserve">?’, </w:t>
      </w:r>
      <w:r w:rsidRPr="002B7119">
        <w:rPr>
          <w:b/>
        </w:rPr>
        <w:t>Applied Economics</w:t>
      </w:r>
      <w:r w:rsidR="004A4B98">
        <w:rPr>
          <w:b/>
        </w:rPr>
        <w:t xml:space="preserve"> 49, </w:t>
      </w:r>
      <w:r w:rsidR="004A4B98" w:rsidRPr="004A4B98">
        <w:rPr>
          <w:b/>
        </w:rPr>
        <w:t>5890-5894</w:t>
      </w:r>
      <w:r>
        <w:t>.</w:t>
      </w:r>
    </w:p>
    <w:p w14:paraId="1AAC9C8B" w14:textId="77777777" w:rsidR="002B7119" w:rsidRDefault="002B7119" w:rsidP="00844D4E">
      <w:pPr>
        <w:spacing w:line="360" w:lineRule="auto"/>
        <w:jc w:val="both"/>
      </w:pPr>
    </w:p>
    <w:p w14:paraId="6AFE438E" w14:textId="77777777" w:rsidR="00C85C9B" w:rsidRDefault="00C85C9B" w:rsidP="00844D4E">
      <w:pPr>
        <w:spacing w:line="360" w:lineRule="auto"/>
        <w:jc w:val="both"/>
      </w:pPr>
      <w:bookmarkStart w:id="3" w:name="_Hlk502840631"/>
      <w:r w:rsidRPr="00C85C9B">
        <w:rPr>
          <w:u w:val="single"/>
        </w:rPr>
        <w:t xml:space="preserve">Apergis, N., </w:t>
      </w:r>
      <w:proofErr w:type="spellStart"/>
      <w:r w:rsidRPr="00C85C9B">
        <w:rPr>
          <w:u w:val="single"/>
        </w:rPr>
        <w:t>Georgellis</w:t>
      </w:r>
      <w:proofErr w:type="spellEnd"/>
      <w:r w:rsidRPr="00C85C9B">
        <w:rPr>
          <w:u w:val="single"/>
        </w:rPr>
        <w:t>, Y. (2017)</w:t>
      </w:r>
      <w:r>
        <w:t xml:space="preserve"> ‘</w:t>
      </w:r>
      <w:r w:rsidRPr="00C85C9B">
        <w:t>Regional Unemployment and Employee Loyalty: Evidence from twelve UK Regions</w:t>
      </w:r>
      <w:r>
        <w:t xml:space="preserve">’, </w:t>
      </w:r>
      <w:r w:rsidRPr="00C85C9B">
        <w:rPr>
          <w:b/>
        </w:rPr>
        <w:t>Regional Studies</w:t>
      </w:r>
      <w:r w:rsidR="004A4B98">
        <w:rPr>
          <w:b/>
        </w:rPr>
        <w:t>, 1-11</w:t>
      </w:r>
      <w:r>
        <w:t>.</w:t>
      </w:r>
    </w:p>
    <w:bookmarkEnd w:id="3"/>
    <w:p w14:paraId="37728E3B" w14:textId="77777777" w:rsidR="00C85C9B" w:rsidRDefault="00C85C9B" w:rsidP="00844D4E">
      <w:pPr>
        <w:spacing w:line="360" w:lineRule="auto"/>
        <w:jc w:val="both"/>
      </w:pPr>
    </w:p>
    <w:p w14:paraId="40C739C9" w14:textId="77777777" w:rsidR="00B63C6C" w:rsidRDefault="00B63C6C" w:rsidP="00844D4E">
      <w:pPr>
        <w:spacing w:line="360" w:lineRule="auto"/>
        <w:jc w:val="both"/>
      </w:pPr>
      <w:r w:rsidRPr="00B63C6C">
        <w:rPr>
          <w:u w:val="single"/>
        </w:rPr>
        <w:t xml:space="preserve">Apergis, N., </w:t>
      </w:r>
      <w:proofErr w:type="spellStart"/>
      <w:r w:rsidRPr="00B63C6C">
        <w:rPr>
          <w:u w:val="single"/>
        </w:rPr>
        <w:t>Eleftheriou</w:t>
      </w:r>
      <w:proofErr w:type="spellEnd"/>
      <w:r w:rsidRPr="00B63C6C">
        <w:rPr>
          <w:u w:val="single"/>
        </w:rPr>
        <w:t>, S. (2017)</w:t>
      </w:r>
      <w:r>
        <w:t xml:space="preserve"> ‘</w:t>
      </w:r>
      <w:r w:rsidRPr="00B63C6C">
        <w:t xml:space="preserve">The </w:t>
      </w:r>
      <w:r>
        <w:t>r</w:t>
      </w:r>
      <w:r w:rsidRPr="00B63C6C">
        <w:t xml:space="preserve">ole of </w:t>
      </w:r>
      <w:r>
        <w:t>honey p</w:t>
      </w:r>
      <w:r w:rsidRPr="00B63C6C">
        <w:t xml:space="preserve">roduction in </w:t>
      </w:r>
      <w:r>
        <w:t>economic growth: evidence from a panel of m</w:t>
      </w:r>
      <w:r w:rsidRPr="00B63C6C">
        <w:t xml:space="preserve">ajor </w:t>
      </w:r>
      <w:r>
        <w:t>g</w:t>
      </w:r>
      <w:r w:rsidRPr="00B63C6C">
        <w:t xml:space="preserve">lobal </w:t>
      </w:r>
      <w:r>
        <w:t>p</w:t>
      </w:r>
      <w:r w:rsidRPr="00B63C6C">
        <w:t>roducers</w:t>
      </w:r>
      <w:r>
        <w:t xml:space="preserve">’, </w:t>
      </w:r>
      <w:r w:rsidRPr="00B63C6C">
        <w:rPr>
          <w:b/>
        </w:rPr>
        <w:t>International Journal of Agricultural Economics</w:t>
      </w:r>
      <w:r w:rsidR="009D145A">
        <w:rPr>
          <w:b/>
        </w:rPr>
        <w:t>, 154-159</w:t>
      </w:r>
      <w:r w:rsidRPr="00B63C6C">
        <w:t>.</w:t>
      </w:r>
      <w:r>
        <w:t xml:space="preserve"> </w:t>
      </w:r>
    </w:p>
    <w:p w14:paraId="3600B162" w14:textId="77777777" w:rsidR="00B63C6C" w:rsidRDefault="00B63C6C" w:rsidP="00844D4E">
      <w:pPr>
        <w:spacing w:line="360" w:lineRule="auto"/>
        <w:jc w:val="both"/>
      </w:pPr>
    </w:p>
    <w:p w14:paraId="53A1BC84" w14:textId="77777777" w:rsidR="007F731A" w:rsidRDefault="007F731A" w:rsidP="007F731A">
      <w:pPr>
        <w:spacing w:line="360" w:lineRule="auto"/>
        <w:jc w:val="both"/>
      </w:pPr>
      <w:r w:rsidRPr="007F731A">
        <w:rPr>
          <w:u w:val="single"/>
        </w:rPr>
        <w:t>Apergis, E., Apergis, N. (2017)</w:t>
      </w:r>
      <w:r>
        <w:t xml:space="preserve"> ‘US political corruption: identifying the channels of bribes for firms' financial policies’, </w:t>
      </w:r>
      <w:r w:rsidRPr="007F731A">
        <w:rPr>
          <w:b/>
        </w:rPr>
        <w:t>International Review of Financial Analysis</w:t>
      </w:r>
      <w:r w:rsidR="009D145A">
        <w:rPr>
          <w:b/>
        </w:rPr>
        <w:t xml:space="preserve"> 54, 87-94</w:t>
      </w:r>
      <w:r>
        <w:t>.</w:t>
      </w:r>
    </w:p>
    <w:p w14:paraId="7EC9EB77" w14:textId="77777777" w:rsidR="007F731A" w:rsidRDefault="007F731A" w:rsidP="00844D4E">
      <w:pPr>
        <w:spacing w:line="360" w:lineRule="auto"/>
        <w:jc w:val="both"/>
      </w:pPr>
    </w:p>
    <w:p w14:paraId="235B3A6E" w14:textId="77777777" w:rsidR="00432AEC" w:rsidRDefault="00432AEC" w:rsidP="00844D4E">
      <w:pPr>
        <w:spacing w:line="360" w:lineRule="auto"/>
        <w:jc w:val="both"/>
      </w:pPr>
      <w:r w:rsidRPr="00432AEC">
        <w:rPr>
          <w:u w:val="single"/>
        </w:rPr>
        <w:t xml:space="preserve">Apergis, N., </w:t>
      </w:r>
      <w:proofErr w:type="spellStart"/>
      <w:r w:rsidRPr="00432AEC">
        <w:rPr>
          <w:u w:val="single"/>
        </w:rPr>
        <w:t>Smales</w:t>
      </w:r>
      <w:proofErr w:type="spellEnd"/>
      <w:r w:rsidRPr="00432AEC">
        <w:rPr>
          <w:u w:val="single"/>
        </w:rPr>
        <w:t>, L. (2017)</w:t>
      </w:r>
      <w:r>
        <w:t xml:space="preserve"> ‘Does more complex language in FOMC decisions impact financial markets? </w:t>
      </w:r>
      <w:r w:rsidRPr="00432AEC">
        <w:rPr>
          <w:b/>
        </w:rPr>
        <w:t>Jour</w:t>
      </w:r>
      <w:r w:rsidR="00E1715D">
        <w:rPr>
          <w:b/>
        </w:rPr>
        <w:t>nal of International Financial M</w:t>
      </w:r>
      <w:r w:rsidRPr="00432AEC">
        <w:rPr>
          <w:b/>
        </w:rPr>
        <w:t>arkets, Institutions &amp; Money</w:t>
      </w:r>
      <w:r w:rsidR="009D145A">
        <w:rPr>
          <w:b/>
        </w:rPr>
        <w:t xml:space="preserve"> 51, 171-189</w:t>
      </w:r>
      <w:r>
        <w:t>.</w:t>
      </w:r>
    </w:p>
    <w:p w14:paraId="7DDD4DB9" w14:textId="77777777" w:rsidR="00432AEC" w:rsidRPr="009226A1" w:rsidRDefault="00432AEC" w:rsidP="00844D4E">
      <w:pPr>
        <w:spacing w:line="360" w:lineRule="auto"/>
        <w:jc w:val="both"/>
      </w:pPr>
    </w:p>
    <w:p w14:paraId="2DFBA227" w14:textId="77777777" w:rsidR="0012019C" w:rsidRPr="00722844" w:rsidRDefault="0012019C" w:rsidP="0012019C">
      <w:pPr>
        <w:spacing w:line="360" w:lineRule="auto"/>
        <w:jc w:val="both"/>
      </w:pPr>
      <w:r w:rsidRPr="00B37856">
        <w:rPr>
          <w:u w:val="single"/>
          <w:lang w:val="el-GR"/>
        </w:rPr>
        <w:t>Α</w:t>
      </w:r>
      <w:proofErr w:type="spellStart"/>
      <w:r w:rsidRPr="00B37856">
        <w:rPr>
          <w:u w:val="single"/>
        </w:rPr>
        <w:t>pergis</w:t>
      </w:r>
      <w:proofErr w:type="spellEnd"/>
      <w:r w:rsidRPr="00722844">
        <w:rPr>
          <w:u w:val="single"/>
        </w:rPr>
        <w:t xml:space="preserve">, </w:t>
      </w:r>
      <w:r w:rsidRPr="00B37856">
        <w:rPr>
          <w:u w:val="single"/>
          <w:lang w:val="el-GR"/>
        </w:rPr>
        <w:t>Ν</w:t>
      </w:r>
      <w:r w:rsidRPr="00722844">
        <w:rPr>
          <w:u w:val="single"/>
        </w:rPr>
        <w:t>. (201</w:t>
      </w:r>
      <w:r>
        <w:rPr>
          <w:u w:val="single"/>
        </w:rPr>
        <w:t>8</w:t>
      </w:r>
      <w:r w:rsidRPr="00722844">
        <w:rPr>
          <w:u w:val="single"/>
        </w:rPr>
        <w:t>)</w:t>
      </w:r>
      <w:r w:rsidRPr="00722844">
        <w:t xml:space="preserve"> ‘H</w:t>
      </w:r>
      <w:r>
        <w:t>ealth</w:t>
      </w:r>
      <w:r w:rsidRPr="00722844">
        <w:t xml:space="preserve"> </w:t>
      </w:r>
      <w:proofErr w:type="spellStart"/>
      <w:r>
        <w:t>behaviour</w:t>
      </w:r>
      <w:proofErr w:type="spellEnd"/>
      <w:r>
        <w:t xml:space="preserve"> convergence</w:t>
      </w:r>
      <w:r w:rsidRPr="00722844">
        <w:t xml:space="preserve">: </w:t>
      </w:r>
      <w:r>
        <w:t>evidence from</w:t>
      </w:r>
      <w:r w:rsidRPr="00722844">
        <w:t xml:space="preserve"> </w:t>
      </w:r>
      <w:r>
        <w:t>fractional</w:t>
      </w:r>
      <w:r w:rsidRPr="00722844">
        <w:t xml:space="preserve"> (</w:t>
      </w:r>
      <w:r>
        <w:t>long</w:t>
      </w:r>
      <w:r w:rsidRPr="00722844">
        <w:t xml:space="preserve"> </w:t>
      </w:r>
      <w:r>
        <w:t>memory</w:t>
      </w:r>
      <w:r w:rsidRPr="00722844">
        <w:t xml:space="preserve">) </w:t>
      </w:r>
      <w:r>
        <w:t>convergence and</w:t>
      </w:r>
      <w:r w:rsidRPr="00722844">
        <w:t xml:space="preserve"> B</w:t>
      </w:r>
      <w:r>
        <w:t>ritish</w:t>
      </w:r>
      <w:r w:rsidRPr="00722844">
        <w:t xml:space="preserve"> </w:t>
      </w:r>
      <w:r>
        <w:t xml:space="preserve">microdata’, </w:t>
      </w:r>
      <w:r w:rsidRPr="00B37856">
        <w:rPr>
          <w:b/>
        </w:rPr>
        <w:t>Manchester School</w:t>
      </w:r>
      <w:r>
        <w:rPr>
          <w:b/>
        </w:rPr>
        <w:t xml:space="preserve"> 86, 76-99</w:t>
      </w:r>
      <w:r>
        <w:t>.</w:t>
      </w:r>
    </w:p>
    <w:p w14:paraId="29887408" w14:textId="77777777" w:rsidR="0012019C" w:rsidRDefault="0012019C" w:rsidP="00844D4E">
      <w:pPr>
        <w:spacing w:line="360" w:lineRule="auto"/>
        <w:jc w:val="both"/>
        <w:rPr>
          <w:u w:val="single"/>
        </w:rPr>
      </w:pPr>
    </w:p>
    <w:p w14:paraId="72D823C8" w14:textId="77777777" w:rsidR="00120FF8" w:rsidRDefault="00120FF8" w:rsidP="00844D4E">
      <w:pPr>
        <w:spacing w:line="360" w:lineRule="auto"/>
        <w:jc w:val="both"/>
      </w:pPr>
      <w:r w:rsidRPr="00120FF8">
        <w:rPr>
          <w:u w:val="single"/>
        </w:rPr>
        <w:t xml:space="preserve">Apergis, N., </w:t>
      </w:r>
      <w:proofErr w:type="spellStart"/>
      <w:r w:rsidRPr="00120FF8">
        <w:rPr>
          <w:u w:val="single"/>
        </w:rPr>
        <w:t>Ullucak</w:t>
      </w:r>
      <w:proofErr w:type="spellEnd"/>
      <w:r w:rsidRPr="00120FF8">
        <w:rPr>
          <w:u w:val="single"/>
        </w:rPr>
        <w:t>, R. (201</w:t>
      </w:r>
      <w:r w:rsidR="003D4581">
        <w:rPr>
          <w:u w:val="single"/>
        </w:rPr>
        <w:t>8</w:t>
      </w:r>
      <w:r w:rsidRPr="00120FF8">
        <w:rPr>
          <w:u w:val="single"/>
        </w:rPr>
        <w:t>)</w:t>
      </w:r>
      <w:r>
        <w:t xml:space="preserve"> ‘Does convergence really matter for the environment? An application based on club convergence and on the ecological footprint c</w:t>
      </w:r>
      <w:r w:rsidRPr="00120FF8">
        <w:t xml:space="preserve">oncept for the </w:t>
      </w:r>
      <w:r>
        <w:t>EU c</w:t>
      </w:r>
      <w:r w:rsidRPr="00120FF8">
        <w:t>ountries</w:t>
      </w:r>
      <w:r>
        <w:t xml:space="preserve">’, </w:t>
      </w:r>
      <w:r w:rsidRPr="00120FF8">
        <w:rPr>
          <w:b/>
        </w:rPr>
        <w:t>Environmental Science and Policy</w:t>
      </w:r>
      <w:r w:rsidR="003D4581">
        <w:rPr>
          <w:b/>
        </w:rPr>
        <w:t xml:space="preserve"> 80, 21-27</w:t>
      </w:r>
      <w:r>
        <w:t>.</w:t>
      </w:r>
    </w:p>
    <w:p w14:paraId="68E1976E" w14:textId="77777777" w:rsidR="00120FF8" w:rsidRDefault="00120FF8" w:rsidP="00844D4E">
      <w:pPr>
        <w:spacing w:line="360" w:lineRule="auto"/>
        <w:jc w:val="both"/>
      </w:pPr>
    </w:p>
    <w:p w14:paraId="317B46D5" w14:textId="77777777" w:rsidR="009D145A" w:rsidRPr="00FC7CC7" w:rsidRDefault="009D145A" w:rsidP="009D145A">
      <w:pPr>
        <w:spacing w:line="360" w:lineRule="auto"/>
        <w:jc w:val="both"/>
      </w:pPr>
      <w:r w:rsidRPr="00FC7CC7">
        <w:rPr>
          <w:u w:val="single"/>
        </w:rPr>
        <w:t xml:space="preserve">Apergis, N., </w:t>
      </w:r>
      <w:proofErr w:type="spellStart"/>
      <w:r w:rsidRPr="00FC7CC7">
        <w:rPr>
          <w:u w:val="single"/>
        </w:rPr>
        <w:t>Paramati</w:t>
      </w:r>
      <w:proofErr w:type="spellEnd"/>
      <w:r w:rsidRPr="00FC7CC7">
        <w:rPr>
          <w:u w:val="single"/>
        </w:rPr>
        <w:t>, S. (201</w:t>
      </w:r>
      <w:r>
        <w:rPr>
          <w:u w:val="single"/>
        </w:rPr>
        <w:t>8</w:t>
      </w:r>
      <w:r w:rsidRPr="00FC7CC7">
        <w:rPr>
          <w:u w:val="single"/>
        </w:rPr>
        <w:t>)</w:t>
      </w:r>
      <w:r>
        <w:t xml:space="preserve"> ‘</w:t>
      </w:r>
      <w:r w:rsidRPr="00FC7CC7">
        <w:t>Dynamics of renewable energy consumption and economic activities across the agriculture, industry and service sectors: Evidence in the perspective of sustainable development</w:t>
      </w:r>
      <w:r>
        <w:t xml:space="preserve">’, </w:t>
      </w:r>
      <w:r w:rsidRPr="00FC7CC7">
        <w:rPr>
          <w:b/>
        </w:rPr>
        <w:t>Environmental Science and Pollution Research</w:t>
      </w:r>
      <w:r w:rsidR="009D2460">
        <w:rPr>
          <w:b/>
        </w:rPr>
        <w:t>, 25, 1375-1387</w:t>
      </w:r>
      <w:r>
        <w:t>.</w:t>
      </w:r>
    </w:p>
    <w:p w14:paraId="2A507338" w14:textId="77777777" w:rsidR="009D145A" w:rsidRDefault="009D145A" w:rsidP="00844D4E">
      <w:pPr>
        <w:spacing w:line="360" w:lineRule="auto"/>
        <w:jc w:val="both"/>
      </w:pPr>
    </w:p>
    <w:p w14:paraId="6B60F78B" w14:textId="77777777" w:rsidR="009D145A" w:rsidRDefault="009D145A" w:rsidP="009D145A">
      <w:pPr>
        <w:spacing w:line="360" w:lineRule="auto"/>
        <w:jc w:val="both"/>
      </w:pPr>
      <w:r w:rsidRPr="001E50D8">
        <w:rPr>
          <w:u w:val="single"/>
        </w:rPr>
        <w:t xml:space="preserve">Apergis, N., </w:t>
      </w:r>
      <w:proofErr w:type="spellStart"/>
      <w:r w:rsidRPr="001E50D8">
        <w:rPr>
          <w:u w:val="single"/>
        </w:rPr>
        <w:t>Acikgoz</w:t>
      </w:r>
      <w:proofErr w:type="spellEnd"/>
      <w:r w:rsidRPr="001E50D8">
        <w:rPr>
          <w:u w:val="single"/>
        </w:rPr>
        <w:t xml:space="preserve">, A.F., </w:t>
      </w:r>
      <w:proofErr w:type="spellStart"/>
      <w:r w:rsidRPr="001E50D8">
        <w:rPr>
          <w:u w:val="single"/>
        </w:rPr>
        <w:t>Apak</w:t>
      </w:r>
      <w:proofErr w:type="spellEnd"/>
      <w:r w:rsidRPr="001E50D8">
        <w:rPr>
          <w:u w:val="single"/>
        </w:rPr>
        <w:t xml:space="preserve">, S., </w:t>
      </w:r>
      <w:proofErr w:type="spellStart"/>
      <w:r w:rsidRPr="001E50D8">
        <w:rPr>
          <w:u w:val="single"/>
        </w:rPr>
        <w:t>Uzunoglu</w:t>
      </w:r>
      <w:proofErr w:type="spellEnd"/>
      <w:r w:rsidRPr="001E50D8">
        <w:rPr>
          <w:u w:val="single"/>
        </w:rPr>
        <w:t>,, S. (201</w:t>
      </w:r>
      <w:r>
        <w:rPr>
          <w:u w:val="single"/>
        </w:rPr>
        <w:t>8</w:t>
      </w:r>
      <w:r w:rsidRPr="001E50D8">
        <w:rPr>
          <w:u w:val="single"/>
        </w:rPr>
        <w:t>)</w:t>
      </w:r>
      <w:r>
        <w:t xml:space="preserve"> ‘</w:t>
      </w:r>
      <w:r w:rsidRPr="001E50D8">
        <w:t>The role of the AFA coefficient as a new criterion in the long-run liaison between corporate liquidity and bank credit: Evidence from Turkey</w:t>
      </w:r>
      <w:r>
        <w:t xml:space="preserve">’, </w:t>
      </w:r>
      <w:r w:rsidRPr="001E50D8">
        <w:rPr>
          <w:b/>
        </w:rPr>
        <w:t>Journal of Financial Reporting and Accounting</w:t>
      </w:r>
      <w:r w:rsidR="009D2460">
        <w:rPr>
          <w:b/>
        </w:rPr>
        <w:t>, 16, 274-291</w:t>
      </w:r>
      <w:r>
        <w:t>.</w:t>
      </w:r>
    </w:p>
    <w:p w14:paraId="0205854A" w14:textId="77777777" w:rsidR="009D145A" w:rsidRDefault="009D145A" w:rsidP="00844D4E">
      <w:pPr>
        <w:spacing w:line="360" w:lineRule="auto"/>
        <w:jc w:val="both"/>
      </w:pPr>
    </w:p>
    <w:p w14:paraId="28D709AD" w14:textId="77777777" w:rsidR="008830F4" w:rsidRDefault="008830F4" w:rsidP="008830F4">
      <w:pPr>
        <w:spacing w:line="360" w:lineRule="auto"/>
        <w:jc w:val="both"/>
      </w:pPr>
      <w:r>
        <w:rPr>
          <w:u w:val="single"/>
        </w:rPr>
        <w:t>Apergis, N., Reh</w:t>
      </w:r>
      <w:r w:rsidRPr="00DA3DE4">
        <w:rPr>
          <w:u w:val="single"/>
        </w:rPr>
        <w:t>man, M. (201</w:t>
      </w:r>
      <w:r>
        <w:rPr>
          <w:u w:val="single"/>
        </w:rPr>
        <w:t>8</w:t>
      </w:r>
      <w:r w:rsidRPr="00DA3DE4">
        <w:rPr>
          <w:u w:val="single"/>
        </w:rPr>
        <w:t>)</w:t>
      </w:r>
      <w:r>
        <w:t xml:space="preserve"> ‘</w:t>
      </w:r>
      <w:r w:rsidRPr="00DA3DE4">
        <w:t>Is CAPM a behavioral model? Estimating sentiments from rationalism</w:t>
      </w:r>
      <w:r>
        <w:t xml:space="preserve">’, </w:t>
      </w:r>
      <w:r w:rsidRPr="00DA3DE4">
        <w:rPr>
          <w:b/>
        </w:rPr>
        <w:t xml:space="preserve">Journal of </w:t>
      </w:r>
      <w:r>
        <w:rPr>
          <w:b/>
        </w:rPr>
        <w:t>B</w:t>
      </w:r>
      <w:r w:rsidRPr="00DA3DE4">
        <w:rPr>
          <w:b/>
        </w:rPr>
        <w:t>ehavioral Finance</w:t>
      </w:r>
      <w:r w:rsidR="009D2460">
        <w:rPr>
          <w:b/>
        </w:rPr>
        <w:t>, 19, 442-449</w:t>
      </w:r>
      <w:r>
        <w:t>.</w:t>
      </w:r>
    </w:p>
    <w:p w14:paraId="5C9B089E" w14:textId="77777777" w:rsidR="008830F4" w:rsidRDefault="008830F4" w:rsidP="00844D4E">
      <w:pPr>
        <w:spacing w:line="360" w:lineRule="auto"/>
        <w:jc w:val="both"/>
      </w:pPr>
    </w:p>
    <w:p w14:paraId="42A66CEA" w14:textId="77777777" w:rsidR="004A4B98" w:rsidRDefault="004A4B98" w:rsidP="004A4B98">
      <w:pPr>
        <w:spacing w:line="360" w:lineRule="auto"/>
        <w:jc w:val="both"/>
      </w:pPr>
      <w:r w:rsidRPr="007269AA">
        <w:rPr>
          <w:u w:val="single"/>
        </w:rPr>
        <w:t>Apergis, E.</w:t>
      </w:r>
      <w:r>
        <w:rPr>
          <w:u w:val="single"/>
        </w:rPr>
        <w:t>, Apergis, N. (2018</w:t>
      </w:r>
      <w:r w:rsidRPr="007269AA">
        <w:rPr>
          <w:u w:val="single"/>
        </w:rPr>
        <w:t>)</w:t>
      </w:r>
      <w:r>
        <w:t xml:space="preserve"> ‘</w:t>
      </w:r>
      <w:r w:rsidRPr="007269AA">
        <w:t>What is extracted from earth is gold: are rare earths telling a new tale to economic growth?</w:t>
      </w:r>
      <w:r>
        <w:t xml:space="preserve">’, </w:t>
      </w:r>
      <w:r w:rsidRPr="007269AA">
        <w:rPr>
          <w:b/>
        </w:rPr>
        <w:t>Journal of Economic Studies</w:t>
      </w:r>
      <w:r w:rsidR="003E1098">
        <w:rPr>
          <w:b/>
        </w:rPr>
        <w:t>, 45, 177-192</w:t>
      </w:r>
      <w:r>
        <w:t>.</w:t>
      </w:r>
    </w:p>
    <w:p w14:paraId="05AD2CD8" w14:textId="77777777" w:rsidR="004A4B98" w:rsidRDefault="004A4B98" w:rsidP="00844D4E">
      <w:pPr>
        <w:spacing w:line="360" w:lineRule="auto"/>
        <w:jc w:val="both"/>
      </w:pPr>
    </w:p>
    <w:p w14:paraId="5F9E1A28" w14:textId="77777777" w:rsidR="00C840BE" w:rsidRDefault="00C840BE" w:rsidP="00C840BE">
      <w:pPr>
        <w:spacing w:line="360" w:lineRule="auto"/>
        <w:jc w:val="both"/>
        <w:rPr>
          <w:lang w:val="en-GB"/>
        </w:rPr>
      </w:pPr>
      <w:r w:rsidRPr="009F5DC6">
        <w:rPr>
          <w:u w:val="single"/>
          <w:lang w:val="en-GB"/>
        </w:rPr>
        <w:lastRenderedPageBreak/>
        <w:t>Apergis, N. (201</w:t>
      </w:r>
      <w:r>
        <w:rPr>
          <w:u w:val="single"/>
          <w:lang w:val="en-GB"/>
        </w:rPr>
        <w:t>8</w:t>
      </w:r>
      <w:r w:rsidRPr="009F5DC6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Pr="009F5DC6">
        <w:rPr>
          <w:lang w:val="en-GB"/>
        </w:rPr>
        <w:t>The Impact of Greenhouse Gas Emissions on Personal Well-Being: Evidence from a Panel of 58 Countries and Aggregate and Regional Country Samples</w:t>
      </w:r>
      <w:r>
        <w:rPr>
          <w:lang w:val="en-GB"/>
        </w:rPr>
        <w:t xml:space="preserve">’, </w:t>
      </w:r>
      <w:r w:rsidRPr="009F5DC6">
        <w:rPr>
          <w:b/>
          <w:lang w:val="en-GB"/>
        </w:rPr>
        <w:t>Journal of Happiness Studies</w:t>
      </w:r>
      <w:r w:rsidR="009C425C">
        <w:rPr>
          <w:b/>
          <w:lang w:val="en-GB"/>
        </w:rPr>
        <w:t xml:space="preserve"> 19, 69-80</w:t>
      </w:r>
      <w:r>
        <w:rPr>
          <w:lang w:val="en-GB"/>
        </w:rPr>
        <w:t>.</w:t>
      </w:r>
    </w:p>
    <w:p w14:paraId="4F5E5981" w14:textId="77777777" w:rsidR="00C840BE" w:rsidRDefault="00C840BE" w:rsidP="00844D4E">
      <w:pPr>
        <w:spacing w:line="360" w:lineRule="auto"/>
        <w:jc w:val="both"/>
      </w:pPr>
    </w:p>
    <w:p w14:paraId="719C960F" w14:textId="77777777" w:rsidR="00C840BE" w:rsidRDefault="00C840BE" w:rsidP="00C840BE">
      <w:pPr>
        <w:spacing w:line="360" w:lineRule="auto"/>
        <w:jc w:val="both"/>
        <w:rPr>
          <w:lang w:val="en-GB"/>
        </w:rPr>
      </w:pPr>
      <w:r w:rsidRPr="00585C91">
        <w:rPr>
          <w:u w:val="single"/>
          <w:lang w:val="en-GB"/>
        </w:rPr>
        <w:t>Apergis, N</w:t>
      </w:r>
      <w:r>
        <w:rPr>
          <w:u w:val="single"/>
          <w:lang w:val="en-GB"/>
        </w:rPr>
        <w:t>., Cooray, A. (2018</w:t>
      </w:r>
      <w:r w:rsidRPr="00585C91">
        <w:rPr>
          <w:u w:val="single"/>
          <w:lang w:val="en-GB"/>
        </w:rPr>
        <w:t>)</w:t>
      </w:r>
      <w:r>
        <w:rPr>
          <w:lang w:val="en-GB"/>
        </w:rPr>
        <w:t xml:space="preserve"> ‘</w:t>
      </w:r>
      <w:r w:rsidRPr="00585C91">
        <w:rPr>
          <w:lang w:val="en-GB"/>
        </w:rPr>
        <w:t>Asymmetric real exchange rates and poverty: The role of remittances</w:t>
      </w:r>
      <w:r>
        <w:rPr>
          <w:lang w:val="en-GB"/>
        </w:rPr>
        <w:t xml:space="preserve">’, </w:t>
      </w:r>
      <w:r w:rsidRPr="00585C91">
        <w:rPr>
          <w:b/>
          <w:lang w:val="en-GB"/>
        </w:rPr>
        <w:t>Emerging Markets Review</w:t>
      </w:r>
      <w:r w:rsidR="003E1098">
        <w:rPr>
          <w:b/>
          <w:lang w:val="en-GB"/>
        </w:rPr>
        <w:t>, 35, 111-119</w:t>
      </w:r>
      <w:r>
        <w:rPr>
          <w:lang w:val="en-GB"/>
        </w:rPr>
        <w:t>.</w:t>
      </w:r>
    </w:p>
    <w:p w14:paraId="7A880FA9" w14:textId="77777777" w:rsidR="00CD3DDB" w:rsidRDefault="00CD3DDB" w:rsidP="00844D4E">
      <w:pPr>
        <w:spacing w:line="360" w:lineRule="auto"/>
        <w:jc w:val="both"/>
      </w:pPr>
    </w:p>
    <w:p w14:paraId="50CDC7F2" w14:textId="77777777" w:rsidR="009226A1" w:rsidRDefault="009226A1" w:rsidP="00844D4E">
      <w:pPr>
        <w:spacing w:line="360" w:lineRule="auto"/>
        <w:jc w:val="both"/>
      </w:pPr>
      <w:r w:rsidRPr="009226A1">
        <w:rPr>
          <w:u w:val="single"/>
        </w:rPr>
        <w:t xml:space="preserve">Apergis, N., </w:t>
      </w:r>
      <w:proofErr w:type="spellStart"/>
      <w:r w:rsidRPr="009226A1">
        <w:rPr>
          <w:u w:val="single"/>
        </w:rPr>
        <w:t>Oz</w:t>
      </w:r>
      <w:r>
        <w:rPr>
          <w:u w:val="single"/>
        </w:rPr>
        <w:t>c</w:t>
      </w:r>
      <w:r w:rsidRPr="009226A1">
        <w:rPr>
          <w:u w:val="single"/>
        </w:rPr>
        <w:t>an</w:t>
      </w:r>
      <w:proofErr w:type="spellEnd"/>
      <w:r w:rsidRPr="009226A1">
        <w:rPr>
          <w:u w:val="single"/>
        </w:rPr>
        <w:t>, B. (2018)</w:t>
      </w:r>
      <w:r>
        <w:t xml:space="preserve"> ‘</w:t>
      </w:r>
      <w:r w:rsidRPr="009226A1">
        <w:t>T</w:t>
      </w:r>
      <w:r>
        <w:t>he impact of Internet</w:t>
      </w:r>
      <w:r w:rsidRPr="009226A1">
        <w:t xml:space="preserve"> </w:t>
      </w:r>
      <w:r>
        <w:t>use on</w:t>
      </w:r>
      <w:r w:rsidRPr="009226A1">
        <w:t xml:space="preserve"> </w:t>
      </w:r>
      <w:r>
        <w:t>air pollution</w:t>
      </w:r>
      <w:r w:rsidRPr="009226A1">
        <w:t xml:space="preserve">: </w:t>
      </w:r>
      <w:r>
        <w:t>evidence from</w:t>
      </w:r>
      <w:r w:rsidRPr="009226A1">
        <w:t xml:space="preserve"> </w:t>
      </w:r>
      <w:r>
        <w:t>emerging countries’</w:t>
      </w:r>
      <w:r w:rsidRPr="009165F8">
        <w:rPr>
          <w:b/>
        </w:rPr>
        <w:t>, Environmental Science and Pollution Research</w:t>
      </w:r>
      <w:r w:rsidR="003E1098">
        <w:rPr>
          <w:b/>
        </w:rPr>
        <w:t>, 25, 4174-4189</w:t>
      </w:r>
      <w:r>
        <w:t>.</w:t>
      </w:r>
    </w:p>
    <w:p w14:paraId="017C6B01" w14:textId="77777777" w:rsidR="009226A1" w:rsidRDefault="009226A1" w:rsidP="00844D4E">
      <w:pPr>
        <w:spacing w:line="360" w:lineRule="auto"/>
        <w:jc w:val="both"/>
      </w:pPr>
    </w:p>
    <w:p w14:paraId="1D21C1E8" w14:textId="77777777" w:rsidR="009165F8" w:rsidRDefault="009165F8" w:rsidP="00844D4E">
      <w:pPr>
        <w:spacing w:line="360" w:lineRule="auto"/>
        <w:jc w:val="both"/>
      </w:pPr>
      <w:r w:rsidRPr="009165F8">
        <w:rPr>
          <w:u w:val="single"/>
        </w:rPr>
        <w:t>Apergis, N. (2018)</w:t>
      </w:r>
      <w:r>
        <w:t xml:space="preserve"> ‘</w:t>
      </w:r>
      <w:r w:rsidRPr="009165F8">
        <w:t>Education and democracy: new evidence from 161 countries</w:t>
      </w:r>
      <w:r>
        <w:t xml:space="preserve">’, </w:t>
      </w:r>
      <w:r w:rsidRPr="009165F8">
        <w:rPr>
          <w:b/>
        </w:rPr>
        <w:t>Economic Modelling</w:t>
      </w:r>
      <w:r w:rsidR="003E1098">
        <w:rPr>
          <w:b/>
        </w:rPr>
        <w:t>, 71, 59-67</w:t>
      </w:r>
      <w:r>
        <w:t>.</w:t>
      </w:r>
    </w:p>
    <w:p w14:paraId="3318B222" w14:textId="77777777" w:rsidR="009165F8" w:rsidRDefault="009165F8" w:rsidP="00844D4E">
      <w:pPr>
        <w:spacing w:line="360" w:lineRule="auto"/>
        <w:jc w:val="both"/>
      </w:pPr>
    </w:p>
    <w:p w14:paraId="557680F4" w14:textId="77777777" w:rsidR="00B703FA" w:rsidRDefault="00B703FA" w:rsidP="00844D4E">
      <w:pPr>
        <w:spacing w:line="360" w:lineRule="auto"/>
        <w:jc w:val="both"/>
      </w:pPr>
      <w:r w:rsidRPr="00B703FA">
        <w:rPr>
          <w:u w:val="single"/>
        </w:rPr>
        <w:t xml:space="preserve">Apergis, N., </w:t>
      </w:r>
      <w:proofErr w:type="spellStart"/>
      <w:r w:rsidRPr="00B703FA">
        <w:rPr>
          <w:u w:val="single"/>
        </w:rPr>
        <w:t>Paramati</w:t>
      </w:r>
      <w:proofErr w:type="spellEnd"/>
      <w:r w:rsidRPr="00B703FA">
        <w:rPr>
          <w:u w:val="single"/>
        </w:rPr>
        <w:t xml:space="preserve">, S., </w:t>
      </w:r>
      <w:proofErr w:type="spellStart"/>
      <w:r w:rsidRPr="00B703FA">
        <w:rPr>
          <w:u w:val="single"/>
        </w:rPr>
        <w:t>Alam</w:t>
      </w:r>
      <w:proofErr w:type="spellEnd"/>
      <w:r w:rsidRPr="00B703FA">
        <w:rPr>
          <w:u w:val="single"/>
        </w:rPr>
        <w:t>, M.S. (2018)</w:t>
      </w:r>
      <w:r>
        <w:t xml:space="preserve"> ‘</w:t>
      </w:r>
      <w:r w:rsidRPr="00B703FA">
        <w:t>The role of stock markets on environmental degradation: A comparative study of developed and emerging market economies across the globe</w:t>
      </w:r>
      <w:r>
        <w:t xml:space="preserve">’, </w:t>
      </w:r>
      <w:r w:rsidRPr="00B703FA">
        <w:rPr>
          <w:b/>
        </w:rPr>
        <w:t>Emerging Markets Review</w:t>
      </w:r>
      <w:r w:rsidR="003E1098">
        <w:rPr>
          <w:b/>
        </w:rPr>
        <w:t>, 35, 19-30</w:t>
      </w:r>
      <w:r>
        <w:t>.</w:t>
      </w:r>
    </w:p>
    <w:p w14:paraId="3E3DF47C" w14:textId="77777777" w:rsidR="00B703FA" w:rsidRDefault="00B703FA" w:rsidP="00844D4E">
      <w:pPr>
        <w:spacing w:line="360" w:lineRule="auto"/>
        <w:jc w:val="both"/>
      </w:pPr>
    </w:p>
    <w:p w14:paraId="69D90120" w14:textId="77777777" w:rsidR="00A408A1" w:rsidRDefault="00A408A1" w:rsidP="00844D4E">
      <w:pPr>
        <w:spacing w:line="360" w:lineRule="auto"/>
        <w:jc w:val="both"/>
      </w:pPr>
      <w:r w:rsidRPr="00A408A1">
        <w:rPr>
          <w:u w:val="single"/>
        </w:rPr>
        <w:t xml:space="preserve">Apergis, N., </w:t>
      </w:r>
      <w:proofErr w:type="spellStart"/>
      <w:r w:rsidRPr="00A408A1">
        <w:rPr>
          <w:u w:val="single"/>
        </w:rPr>
        <w:t>Vouzavalis</w:t>
      </w:r>
      <w:proofErr w:type="spellEnd"/>
      <w:r w:rsidRPr="00A408A1">
        <w:rPr>
          <w:u w:val="single"/>
        </w:rPr>
        <w:t>, G. (2018)</w:t>
      </w:r>
      <w:r>
        <w:t xml:space="preserve"> ‘</w:t>
      </w:r>
      <w:r w:rsidRPr="00A408A1">
        <w:t>Asymmetric pass through of oil prices to gasoline prices: evidence from a new country sample</w:t>
      </w:r>
      <w:r>
        <w:t xml:space="preserve">’, </w:t>
      </w:r>
      <w:r w:rsidRPr="00A408A1">
        <w:rPr>
          <w:b/>
        </w:rPr>
        <w:t>Energy Policy</w:t>
      </w:r>
      <w:r w:rsidR="00A27E98">
        <w:rPr>
          <w:b/>
        </w:rPr>
        <w:t>, 114, 519-528</w:t>
      </w:r>
      <w:r>
        <w:t>.</w:t>
      </w:r>
    </w:p>
    <w:p w14:paraId="450D1EC9" w14:textId="77777777" w:rsidR="00A408A1" w:rsidRDefault="00A408A1" w:rsidP="00844D4E">
      <w:pPr>
        <w:spacing w:line="360" w:lineRule="auto"/>
        <w:jc w:val="both"/>
      </w:pPr>
    </w:p>
    <w:p w14:paraId="2362F005" w14:textId="77777777" w:rsidR="00982EF4" w:rsidRPr="00982EF4" w:rsidRDefault="00982EF4" w:rsidP="00982EF4">
      <w:pPr>
        <w:spacing w:line="360" w:lineRule="auto"/>
        <w:jc w:val="both"/>
      </w:pPr>
      <w:r w:rsidRPr="00982EF4">
        <w:rPr>
          <w:u w:val="single"/>
        </w:rPr>
        <w:t xml:space="preserve">Apergis, N., </w:t>
      </w:r>
      <w:proofErr w:type="spellStart"/>
      <w:r w:rsidRPr="00982EF4">
        <w:rPr>
          <w:u w:val="single"/>
        </w:rPr>
        <w:t>Bouras</w:t>
      </w:r>
      <w:proofErr w:type="spellEnd"/>
      <w:r w:rsidRPr="00982EF4">
        <w:rPr>
          <w:u w:val="single"/>
        </w:rPr>
        <w:t xml:space="preserve">, C., Christou, C., </w:t>
      </w:r>
      <w:proofErr w:type="spellStart"/>
      <w:r w:rsidRPr="00982EF4">
        <w:rPr>
          <w:u w:val="single"/>
        </w:rPr>
        <w:t>Hassapis</w:t>
      </w:r>
      <w:proofErr w:type="spellEnd"/>
      <w:r w:rsidRPr="00982EF4">
        <w:rPr>
          <w:u w:val="single"/>
        </w:rPr>
        <w:t>, C. (2018)</w:t>
      </w:r>
      <w:r>
        <w:t xml:space="preserve"> ‘</w:t>
      </w:r>
      <w:r w:rsidRPr="00982EF4">
        <w:t xml:space="preserve">Multi-horizon wealth effects across the G7 economies’, </w:t>
      </w:r>
      <w:r w:rsidRPr="00982EF4">
        <w:rPr>
          <w:b/>
        </w:rPr>
        <w:t>Economic Modelling</w:t>
      </w:r>
      <w:r w:rsidR="00A27E98">
        <w:rPr>
          <w:b/>
        </w:rPr>
        <w:t xml:space="preserve">, 72, </w:t>
      </w:r>
      <w:r w:rsidR="0069390A">
        <w:rPr>
          <w:b/>
        </w:rPr>
        <w:t>165-176.</w:t>
      </w:r>
      <w:r>
        <w:t xml:space="preserve"> </w:t>
      </w:r>
    </w:p>
    <w:p w14:paraId="259EB1FB" w14:textId="77777777" w:rsidR="00982EF4" w:rsidRDefault="00982EF4" w:rsidP="00844D4E">
      <w:pPr>
        <w:spacing w:line="360" w:lineRule="auto"/>
        <w:jc w:val="both"/>
      </w:pPr>
    </w:p>
    <w:p w14:paraId="541EAC92" w14:textId="77777777" w:rsidR="00D556C3" w:rsidRDefault="00D556C3" w:rsidP="00844D4E">
      <w:pPr>
        <w:spacing w:line="360" w:lineRule="auto"/>
        <w:jc w:val="both"/>
      </w:pPr>
      <w:r w:rsidRPr="00D556C3">
        <w:rPr>
          <w:u w:val="single"/>
        </w:rPr>
        <w:t>Apergis, N., Payne, J. (2018)</w:t>
      </w:r>
      <w:r>
        <w:t xml:space="preserve"> ‘</w:t>
      </w:r>
      <w:r w:rsidR="0069390A" w:rsidRPr="0069390A">
        <w:t>Resurrecting the size effect: Evidence from a panel nonlinear cointegration model for the G7 stock markets</w:t>
      </w:r>
      <w:r>
        <w:t xml:space="preserve">’, </w:t>
      </w:r>
      <w:r w:rsidRPr="00D556C3">
        <w:rPr>
          <w:b/>
        </w:rPr>
        <w:t>Review of Financial Economics</w:t>
      </w:r>
      <w:r w:rsidR="0069390A">
        <w:rPr>
          <w:b/>
        </w:rPr>
        <w:t>, 23, 46-53</w:t>
      </w:r>
      <w:r>
        <w:t>.</w:t>
      </w:r>
      <w:r w:rsidR="0069390A">
        <w:t xml:space="preserve"> </w:t>
      </w:r>
    </w:p>
    <w:p w14:paraId="37CF3455" w14:textId="77777777" w:rsidR="00D556C3" w:rsidRDefault="00D556C3" w:rsidP="00844D4E">
      <w:pPr>
        <w:spacing w:line="360" w:lineRule="auto"/>
        <w:jc w:val="both"/>
      </w:pPr>
    </w:p>
    <w:p w14:paraId="23176BCF" w14:textId="77777777" w:rsidR="006432C6" w:rsidRDefault="006432C6" w:rsidP="006432C6">
      <w:pPr>
        <w:spacing w:line="360" w:lineRule="auto"/>
        <w:jc w:val="both"/>
      </w:pPr>
      <w:r w:rsidRPr="006432C6">
        <w:rPr>
          <w:u w:val="single"/>
        </w:rPr>
        <w:t>Apergis, N., Christou, C., Gupta, R, Miller, S. (2018)</w:t>
      </w:r>
      <w:r>
        <w:t xml:space="preserve"> ‘Convergence in income inequality: further evidence from the club clustering methodology across the U.S. states’, </w:t>
      </w:r>
      <w:r w:rsidRPr="006432C6">
        <w:rPr>
          <w:b/>
        </w:rPr>
        <w:t>International Advances in Economic Research</w:t>
      </w:r>
      <w:r w:rsidR="0069390A">
        <w:rPr>
          <w:b/>
        </w:rPr>
        <w:t>, 24, 147-161</w:t>
      </w:r>
      <w:r>
        <w:t>.</w:t>
      </w:r>
    </w:p>
    <w:p w14:paraId="548FB040" w14:textId="77777777" w:rsidR="006432C6" w:rsidRDefault="006432C6" w:rsidP="00844D4E">
      <w:pPr>
        <w:spacing w:line="360" w:lineRule="auto"/>
        <w:jc w:val="both"/>
      </w:pPr>
    </w:p>
    <w:p w14:paraId="27696F1A" w14:textId="77777777" w:rsidR="00ED6B5B" w:rsidRDefault="00ED6B5B" w:rsidP="00844D4E">
      <w:pPr>
        <w:spacing w:line="360" w:lineRule="auto"/>
        <w:jc w:val="both"/>
      </w:pPr>
      <w:r w:rsidRPr="00ED6B5B">
        <w:rPr>
          <w:u w:val="single"/>
        </w:rPr>
        <w:t>Apergis, N., Cooray, A. (2018)</w:t>
      </w:r>
      <w:r>
        <w:t xml:space="preserve"> ‘</w:t>
      </w:r>
      <w:r w:rsidRPr="00ED6B5B">
        <w:t xml:space="preserve">The </w:t>
      </w:r>
      <w:proofErr w:type="spellStart"/>
      <w:r w:rsidRPr="00ED6B5B">
        <w:t>Behaviour</w:t>
      </w:r>
      <w:proofErr w:type="spellEnd"/>
      <w:r w:rsidRPr="00ED6B5B">
        <w:t xml:space="preserve"> of Interest Rate Spreads Prior to and After the Financial Crisis: Evidence across OECD countries</w:t>
      </w:r>
      <w:r>
        <w:t xml:space="preserve">’, </w:t>
      </w:r>
      <w:r w:rsidRPr="00ED6B5B">
        <w:rPr>
          <w:b/>
        </w:rPr>
        <w:t>Manchester School</w:t>
      </w:r>
      <w:r w:rsidR="0069390A">
        <w:rPr>
          <w:b/>
        </w:rPr>
        <w:t>, 86, 559-585</w:t>
      </w:r>
      <w:r>
        <w:t>.</w:t>
      </w:r>
      <w:r w:rsidR="00113B8C">
        <w:t xml:space="preserve"> </w:t>
      </w:r>
    </w:p>
    <w:p w14:paraId="12D808D9" w14:textId="77777777" w:rsidR="00ED6B5B" w:rsidRDefault="00ED6B5B" w:rsidP="00844D4E">
      <w:pPr>
        <w:spacing w:line="360" w:lineRule="auto"/>
        <w:jc w:val="both"/>
      </w:pPr>
    </w:p>
    <w:p w14:paraId="04D81C7E" w14:textId="77777777" w:rsidR="000534A5" w:rsidRDefault="000534A5" w:rsidP="000534A5">
      <w:pPr>
        <w:spacing w:line="360" w:lineRule="auto"/>
        <w:jc w:val="both"/>
      </w:pPr>
      <w:r w:rsidRPr="000534A5">
        <w:rPr>
          <w:u w:val="single"/>
        </w:rPr>
        <w:t xml:space="preserve">Apergis, N., Can, M., </w:t>
      </w:r>
      <w:proofErr w:type="spellStart"/>
      <w:r w:rsidRPr="000534A5">
        <w:rPr>
          <w:u w:val="single"/>
        </w:rPr>
        <w:t>Gozgor</w:t>
      </w:r>
      <w:proofErr w:type="spellEnd"/>
      <w:r w:rsidRPr="000534A5">
        <w:rPr>
          <w:u w:val="single"/>
        </w:rPr>
        <w:t>, G., Lau, C.K.M. (2018)</w:t>
      </w:r>
      <w:r>
        <w:t xml:space="preserve"> ‘Effects of Export Concentration on CO2 Emissions in Developed Countries:  An Empirical Analysis’, </w:t>
      </w:r>
      <w:r w:rsidRPr="000534A5">
        <w:rPr>
          <w:b/>
        </w:rPr>
        <w:t>Environmental Science and Pollution Research</w:t>
      </w:r>
      <w:r w:rsidR="0069390A">
        <w:rPr>
          <w:b/>
        </w:rPr>
        <w:t>, 25, 14106-14116</w:t>
      </w:r>
      <w:r>
        <w:t>.</w:t>
      </w:r>
    </w:p>
    <w:p w14:paraId="71C9AEF7" w14:textId="77777777" w:rsidR="000534A5" w:rsidRDefault="000534A5" w:rsidP="00844D4E">
      <w:pPr>
        <w:spacing w:line="360" w:lineRule="auto"/>
        <w:jc w:val="both"/>
      </w:pPr>
    </w:p>
    <w:p w14:paraId="614A257A" w14:textId="77777777" w:rsidR="0011481A" w:rsidRDefault="0011481A" w:rsidP="00844D4E">
      <w:pPr>
        <w:spacing w:line="360" w:lineRule="auto"/>
        <w:jc w:val="both"/>
      </w:pPr>
      <w:r w:rsidRPr="0011481A">
        <w:rPr>
          <w:u w:val="single"/>
        </w:rPr>
        <w:t>Apergis, N., Gupta, R., Lau, C.K.M., Mukherjee, Z. (2018)</w:t>
      </w:r>
      <w:r>
        <w:t xml:space="preserve"> ‘</w:t>
      </w:r>
      <w:r w:rsidRPr="0011481A">
        <w:t>U.S. State-Level Carbon Dioxide Emissions: Does It Affect Health Care Expenditure?</w:t>
      </w:r>
      <w:r>
        <w:t xml:space="preserve">’, </w:t>
      </w:r>
      <w:r w:rsidRPr="0011481A">
        <w:rPr>
          <w:b/>
        </w:rPr>
        <w:t xml:space="preserve">Renewable </w:t>
      </w:r>
      <w:r>
        <w:rPr>
          <w:b/>
        </w:rPr>
        <w:t>and</w:t>
      </w:r>
      <w:r w:rsidRPr="0011481A">
        <w:rPr>
          <w:b/>
        </w:rPr>
        <w:t xml:space="preserve"> Sustainable Energy Reviews</w:t>
      </w:r>
      <w:r w:rsidR="0097341F">
        <w:rPr>
          <w:b/>
        </w:rPr>
        <w:t>, 91, 521-530</w:t>
      </w:r>
      <w:r>
        <w:t>.</w:t>
      </w:r>
    </w:p>
    <w:p w14:paraId="748C9AF3" w14:textId="77777777" w:rsidR="0011481A" w:rsidRDefault="0011481A" w:rsidP="00844D4E">
      <w:pPr>
        <w:spacing w:line="360" w:lineRule="auto"/>
        <w:jc w:val="both"/>
      </w:pPr>
    </w:p>
    <w:p w14:paraId="5121501E" w14:textId="77777777" w:rsidR="004445F5" w:rsidRDefault="004445F5" w:rsidP="004445F5">
      <w:pPr>
        <w:spacing w:line="360" w:lineRule="auto"/>
        <w:jc w:val="both"/>
      </w:pPr>
      <w:r w:rsidRPr="004445F5">
        <w:rPr>
          <w:u w:val="single"/>
        </w:rPr>
        <w:t>Apergis, N. (2018)</w:t>
      </w:r>
      <w:r>
        <w:t xml:space="preserve"> ‘</w:t>
      </w:r>
      <w:r w:rsidRPr="004445F5">
        <w:t>Electricity and carbon prices: Asymmetric pass-through evidence from New Zealand</w:t>
      </w:r>
      <w:r>
        <w:t xml:space="preserve">’, </w:t>
      </w:r>
      <w:r w:rsidRPr="004445F5">
        <w:rPr>
          <w:b/>
        </w:rPr>
        <w:t>Energy Sources, Part B: Economics, Planning, and Policy</w:t>
      </w:r>
      <w:r w:rsidR="00BE668E">
        <w:rPr>
          <w:b/>
        </w:rPr>
        <w:t>, 13, 251-255</w:t>
      </w:r>
      <w:r w:rsidRPr="004445F5">
        <w:rPr>
          <w:b/>
        </w:rPr>
        <w:t>.</w:t>
      </w:r>
      <w:r w:rsidR="008A58C9">
        <w:rPr>
          <w:b/>
        </w:rPr>
        <w:t xml:space="preserve"> </w:t>
      </w:r>
    </w:p>
    <w:p w14:paraId="060B61D9" w14:textId="77777777" w:rsidR="004445F5" w:rsidRDefault="004445F5" w:rsidP="00844D4E">
      <w:pPr>
        <w:spacing w:line="360" w:lineRule="auto"/>
        <w:jc w:val="both"/>
      </w:pPr>
    </w:p>
    <w:p w14:paraId="7DB5783A" w14:textId="77777777" w:rsidR="002B28E4" w:rsidRDefault="002B28E4" w:rsidP="00844D4E">
      <w:pPr>
        <w:spacing w:line="360" w:lineRule="auto"/>
        <w:jc w:val="both"/>
      </w:pPr>
      <w:r w:rsidRPr="002B28E4">
        <w:rPr>
          <w:u w:val="single"/>
        </w:rPr>
        <w:lastRenderedPageBreak/>
        <w:t>Apergis, N. (2018)</w:t>
      </w:r>
      <w:r>
        <w:t xml:space="preserve"> ‘</w:t>
      </w:r>
      <w:r w:rsidRPr="002B28E4">
        <w:t xml:space="preserve">Expectations and the quantitative easing in </w:t>
      </w:r>
      <w:r>
        <w:t xml:space="preserve">the </w:t>
      </w:r>
      <w:r w:rsidRPr="002B28E4">
        <w:t>Eurozone</w:t>
      </w:r>
      <w:r>
        <w:t xml:space="preserve">’, </w:t>
      </w:r>
      <w:r w:rsidRPr="002B28E4">
        <w:rPr>
          <w:b/>
        </w:rPr>
        <w:t>Economics and Business Letters</w:t>
      </w:r>
      <w:r w:rsidR="00BE668E">
        <w:rPr>
          <w:b/>
        </w:rPr>
        <w:t>, 7, 18-23</w:t>
      </w:r>
      <w:r>
        <w:t>.</w:t>
      </w:r>
      <w:r w:rsidR="008A58C9">
        <w:t xml:space="preserve"> </w:t>
      </w:r>
    </w:p>
    <w:p w14:paraId="35D24454" w14:textId="77777777" w:rsidR="002B28E4" w:rsidRDefault="002B28E4" w:rsidP="00844D4E">
      <w:pPr>
        <w:spacing w:line="360" w:lineRule="auto"/>
        <w:jc w:val="both"/>
      </w:pPr>
    </w:p>
    <w:p w14:paraId="5E941CB6" w14:textId="77777777" w:rsidR="00ED6E18" w:rsidRDefault="00ED6E18" w:rsidP="00844D4E">
      <w:pPr>
        <w:spacing w:line="360" w:lineRule="auto"/>
        <w:jc w:val="both"/>
      </w:pPr>
      <w:r w:rsidRPr="00ED6E18">
        <w:rPr>
          <w:u w:val="single"/>
        </w:rPr>
        <w:t xml:space="preserve">Apergis, N., </w:t>
      </w:r>
      <w:proofErr w:type="spellStart"/>
      <w:r w:rsidRPr="00ED6E18">
        <w:rPr>
          <w:u w:val="single"/>
        </w:rPr>
        <w:t>Katsaiti</w:t>
      </w:r>
      <w:proofErr w:type="spellEnd"/>
      <w:r w:rsidRPr="00ED6E18">
        <w:rPr>
          <w:u w:val="single"/>
        </w:rPr>
        <w:t>, M.S. (2018)</w:t>
      </w:r>
      <w:r>
        <w:t xml:space="preserve"> ‘</w:t>
      </w:r>
      <w:r w:rsidRPr="00ED6E18">
        <w:t>Poverty and the resource curse: evidence from a global panel of countries</w:t>
      </w:r>
      <w:r>
        <w:t xml:space="preserve">’, </w:t>
      </w:r>
      <w:r w:rsidRPr="00ED6E18">
        <w:rPr>
          <w:b/>
        </w:rPr>
        <w:t>Research in Economics</w:t>
      </w:r>
      <w:r w:rsidR="00BE668E">
        <w:rPr>
          <w:b/>
        </w:rPr>
        <w:t>, 72, 211-223</w:t>
      </w:r>
      <w:r>
        <w:t>.</w:t>
      </w:r>
      <w:r w:rsidR="006C30B7">
        <w:t xml:space="preserve"> </w:t>
      </w:r>
    </w:p>
    <w:p w14:paraId="731E55EB" w14:textId="77777777" w:rsidR="00ED6E18" w:rsidRDefault="00ED6E18" w:rsidP="00844D4E">
      <w:pPr>
        <w:spacing w:line="360" w:lineRule="auto"/>
        <w:jc w:val="both"/>
      </w:pPr>
    </w:p>
    <w:p w14:paraId="6DD31679" w14:textId="77777777" w:rsidR="00143AEE" w:rsidRDefault="00143AEE" w:rsidP="00844D4E">
      <w:pPr>
        <w:spacing w:line="360" w:lineRule="auto"/>
        <w:jc w:val="both"/>
      </w:pPr>
      <w:r w:rsidRPr="00143AEE">
        <w:rPr>
          <w:u w:val="single"/>
        </w:rPr>
        <w:t xml:space="preserve">Apergis, N., </w:t>
      </w:r>
      <w:proofErr w:type="spellStart"/>
      <w:r w:rsidRPr="00143AEE">
        <w:rPr>
          <w:u w:val="single"/>
        </w:rPr>
        <w:t>Jebli</w:t>
      </w:r>
      <w:proofErr w:type="spellEnd"/>
      <w:r w:rsidRPr="00143AEE">
        <w:rPr>
          <w:u w:val="single"/>
        </w:rPr>
        <w:t>, M.B., Youssef, S.B. (2018)</w:t>
      </w:r>
      <w:r>
        <w:t xml:space="preserve"> ‘</w:t>
      </w:r>
      <w:r w:rsidRPr="00143AEE">
        <w:t>Does Renewable Energy Consumption and Health Expenditures Decrease Carbon Dioxide Emissions? Evidence for sub-Saharan Africa Countries</w:t>
      </w:r>
      <w:r>
        <w:t xml:space="preserve">’, </w:t>
      </w:r>
      <w:r w:rsidRPr="00143AEE">
        <w:rPr>
          <w:b/>
        </w:rPr>
        <w:t>Renewable Energy</w:t>
      </w:r>
      <w:r w:rsidR="00BE668E">
        <w:rPr>
          <w:b/>
        </w:rPr>
        <w:t>, 127, 1011-1016</w:t>
      </w:r>
      <w:r>
        <w:t>.</w:t>
      </w:r>
    </w:p>
    <w:p w14:paraId="561214C5" w14:textId="77777777" w:rsidR="00143AEE" w:rsidRDefault="00143AEE" w:rsidP="00844D4E">
      <w:pPr>
        <w:spacing w:line="360" w:lineRule="auto"/>
        <w:jc w:val="both"/>
      </w:pPr>
    </w:p>
    <w:p w14:paraId="0EB3AA4D" w14:textId="77777777" w:rsidR="00434893" w:rsidRDefault="00434893" w:rsidP="00844D4E">
      <w:pPr>
        <w:spacing w:line="360" w:lineRule="auto"/>
        <w:jc w:val="both"/>
      </w:pPr>
      <w:bookmarkStart w:id="4" w:name="_Hlk535225218"/>
      <w:r w:rsidRPr="00E73315">
        <w:rPr>
          <w:u w:val="single"/>
        </w:rPr>
        <w:t>Apergis, E., Apergis, N. (2018)</w:t>
      </w:r>
      <w:r>
        <w:t xml:space="preserve"> </w:t>
      </w:r>
      <w:r w:rsidR="00E73315">
        <w:t>‘</w:t>
      </w:r>
      <w:r w:rsidR="00E73315" w:rsidRPr="00E73315">
        <w:t>"Sakura" has not Grown in a Day: Infrastructure Investment and Economic Growth in Ja</w:t>
      </w:r>
      <w:r w:rsidR="00E73315">
        <w:t xml:space="preserve">pan under Different Tax Regimes’, </w:t>
      </w:r>
      <w:r w:rsidR="00E73315" w:rsidRPr="00E73315">
        <w:rPr>
          <w:b/>
        </w:rPr>
        <w:t>Empirical Economics</w:t>
      </w:r>
      <w:r w:rsidR="00BE668E">
        <w:rPr>
          <w:b/>
        </w:rPr>
        <w:t>, 1-27</w:t>
      </w:r>
      <w:r w:rsidR="00E73315">
        <w:t>.</w:t>
      </w:r>
    </w:p>
    <w:bookmarkEnd w:id="4"/>
    <w:p w14:paraId="1D99128F" w14:textId="77777777" w:rsidR="005630A5" w:rsidRDefault="005630A5" w:rsidP="00844D4E">
      <w:pPr>
        <w:spacing w:line="360" w:lineRule="auto"/>
        <w:jc w:val="both"/>
      </w:pPr>
    </w:p>
    <w:p w14:paraId="1469AF79" w14:textId="44C5A95C" w:rsidR="00434893" w:rsidRDefault="005630A5" w:rsidP="005630A5">
      <w:pPr>
        <w:spacing w:line="360" w:lineRule="auto"/>
        <w:jc w:val="both"/>
      </w:pPr>
      <w:r w:rsidRPr="005630A5">
        <w:rPr>
          <w:u w:val="single"/>
        </w:rPr>
        <w:t>Apergis, N., Shahbaz, M.</w:t>
      </w:r>
      <w:r w:rsidR="00BE668E">
        <w:rPr>
          <w:u w:val="single"/>
        </w:rPr>
        <w:t xml:space="preserve">, </w:t>
      </w:r>
      <w:r w:rsidR="00BE668E" w:rsidRPr="00BE668E">
        <w:rPr>
          <w:u w:val="single"/>
        </w:rPr>
        <w:t xml:space="preserve">Shahzad, </w:t>
      </w:r>
      <w:r w:rsidR="00BE668E">
        <w:rPr>
          <w:u w:val="single"/>
        </w:rPr>
        <w:t xml:space="preserve">S.J.H., </w:t>
      </w:r>
      <w:proofErr w:type="spellStart"/>
      <w:r w:rsidR="00BE668E" w:rsidRPr="00BE668E">
        <w:rPr>
          <w:u w:val="single"/>
        </w:rPr>
        <w:t>Alam</w:t>
      </w:r>
      <w:proofErr w:type="spellEnd"/>
      <w:r w:rsidR="00BE668E">
        <w:rPr>
          <w:u w:val="single"/>
        </w:rPr>
        <w:t>, S.</w:t>
      </w:r>
      <w:r w:rsidRPr="005630A5">
        <w:rPr>
          <w:u w:val="single"/>
        </w:rPr>
        <w:t xml:space="preserve"> (2018)</w:t>
      </w:r>
      <w:r>
        <w:t xml:space="preserve"> ‘</w:t>
      </w:r>
      <w:proofErr w:type="spellStart"/>
      <w:r>
        <w:t>Globalisation</w:t>
      </w:r>
      <w:proofErr w:type="spellEnd"/>
      <w:r>
        <w:t xml:space="preserve">, economic growth and energy consumption in the BRICS region: the importance of asymmetries’, </w:t>
      </w:r>
      <w:r w:rsidRPr="005630A5">
        <w:rPr>
          <w:b/>
        </w:rPr>
        <w:t>The Journal of International Trade &amp; Economic Development</w:t>
      </w:r>
      <w:r w:rsidR="00BE668E">
        <w:rPr>
          <w:b/>
        </w:rPr>
        <w:t xml:space="preserve">, 27, </w:t>
      </w:r>
      <w:r w:rsidR="00B651D5">
        <w:rPr>
          <w:b/>
        </w:rPr>
        <w:t>985-1009</w:t>
      </w:r>
      <w:r>
        <w:t>.</w:t>
      </w:r>
    </w:p>
    <w:p w14:paraId="6DFEFB39" w14:textId="77777777" w:rsidR="00B10027" w:rsidRDefault="00B10027" w:rsidP="005630A5">
      <w:pPr>
        <w:spacing w:line="360" w:lineRule="auto"/>
        <w:jc w:val="both"/>
      </w:pPr>
    </w:p>
    <w:p w14:paraId="0DB5CA2F" w14:textId="77777777" w:rsidR="009F1A3D" w:rsidRDefault="009F1A3D" w:rsidP="009F1A3D">
      <w:pPr>
        <w:spacing w:line="360" w:lineRule="auto"/>
        <w:jc w:val="both"/>
      </w:pPr>
      <w:r w:rsidRPr="00EC14F6">
        <w:rPr>
          <w:u w:val="single"/>
        </w:rPr>
        <w:t xml:space="preserve">Apergis, N., </w:t>
      </w:r>
      <w:proofErr w:type="spellStart"/>
      <w:r w:rsidRPr="00487BB8">
        <w:rPr>
          <w:u w:val="single"/>
        </w:rPr>
        <w:t>Chesser</w:t>
      </w:r>
      <w:proofErr w:type="spellEnd"/>
      <w:r>
        <w:rPr>
          <w:u w:val="single"/>
        </w:rPr>
        <w:t xml:space="preserve">, M. </w:t>
      </w:r>
      <w:proofErr w:type="spellStart"/>
      <w:r w:rsidRPr="00EC14F6">
        <w:rPr>
          <w:u w:val="single"/>
        </w:rPr>
        <w:t>Hanly</w:t>
      </w:r>
      <w:proofErr w:type="spellEnd"/>
      <w:r w:rsidRPr="00EC14F6">
        <w:rPr>
          <w:u w:val="single"/>
        </w:rPr>
        <w:t xml:space="preserve">, </w:t>
      </w:r>
      <w:r>
        <w:rPr>
          <w:u w:val="single"/>
        </w:rPr>
        <w:t>J</w:t>
      </w:r>
      <w:r w:rsidRPr="00EC14F6">
        <w:rPr>
          <w:u w:val="single"/>
        </w:rPr>
        <w:t>.</w:t>
      </w:r>
      <w:r>
        <w:rPr>
          <w:u w:val="single"/>
        </w:rPr>
        <w:t>, Cassells, D.</w:t>
      </w:r>
      <w:r w:rsidRPr="00EC14F6">
        <w:rPr>
          <w:u w:val="single"/>
        </w:rPr>
        <w:t xml:space="preserve"> (2018)</w:t>
      </w:r>
      <w:r>
        <w:t xml:space="preserve"> ‘</w:t>
      </w:r>
      <w:r w:rsidRPr="00EC14F6">
        <w:t xml:space="preserve">The </w:t>
      </w:r>
      <w:r>
        <w:t>p</w:t>
      </w:r>
      <w:r w:rsidRPr="00EC14F6">
        <w:t xml:space="preserve">ositive </w:t>
      </w:r>
      <w:r>
        <w:t>f</w:t>
      </w:r>
      <w:r w:rsidRPr="00EC14F6">
        <w:t xml:space="preserve">eedback </w:t>
      </w:r>
      <w:r>
        <w:t>c</w:t>
      </w:r>
      <w:r w:rsidRPr="00EC14F6">
        <w:t xml:space="preserve">ycle in the </w:t>
      </w:r>
      <w:r>
        <w:t>e</w:t>
      </w:r>
      <w:r w:rsidRPr="00EC14F6">
        <w:t xml:space="preserve">lectricity </w:t>
      </w:r>
      <w:r>
        <w:t>m</w:t>
      </w:r>
      <w:r w:rsidRPr="00EC14F6">
        <w:t xml:space="preserve">arket: </w:t>
      </w:r>
      <w:r>
        <w:t>r</w:t>
      </w:r>
      <w:r w:rsidRPr="00EC14F6">
        <w:t xml:space="preserve">esidential </w:t>
      </w:r>
      <w:r>
        <w:t>s</w:t>
      </w:r>
      <w:r w:rsidRPr="00EC14F6">
        <w:t xml:space="preserve">olar PV </w:t>
      </w:r>
      <w:r>
        <w:t>a</w:t>
      </w:r>
      <w:r w:rsidRPr="00EC14F6">
        <w:t xml:space="preserve">doption, </w:t>
      </w:r>
      <w:r>
        <w:t>e</w:t>
      </w:r>
      <w:r w:rsidRPr="00EC14F6">
        <w:t xml:space="preserve">lectricity </w:t>
      </w:r>
      <w:r>
        <w:t>d</w:t>
      </w:r>
      <w:r w:rsidRPr="00EC14F6">
        <w:t xml:space="preserve">emand and </w:t>
      </w:r>
      <w:r>
        <w:t>p</w:t>
      </w:r>
      <w:r w:rsidRPr="00EC14F6">
        <w:t>rices</w:t>
      </w:r>
      <w:r>
        <w:t xml:space="preserve">’, </w:t>
      </w:r>
      <w:r w:rsidRPr="00EC14F6">
        <w:rPr>
          <w:b/>
        </w:rPr>
        <w:t>Energy Policy</w:t>
      </w:r>
      <w:r>
        <w:rPr>
          <w:b/>
        </w:rPr>
        <w:t>, 122, 36-44</w:t>
      </w:r>
      <w:r>
        <w:t>.</w:t>
      </w:r>
    </w:p>
    <w:p w14:paraId="357D7F49" w14:textId="69F89A83" w:rsidR="005630A5" w:rsidRDefault="005630A5" w:rsidP="005630A5">
      <w:pPr>
        <w:spacing w:line="360" w:lineRule="auto"/>
        <w:jc w:val="both"/>
      </w:pPr>
    </w:p>
    <w:p w14:paraId="6FF739A0" w14:textId="4EF23ABF" w:rsidR="00B10027" w:rsidRDefault="00B10027" w:rsidP="00B10027">
      <w:pPr>
        <w:spacing w:line="360" w:lineRule="auto"/>
        <w:jc w:val="both"/>
      </w:pPr>
      <w:r w:rsidRPr="003513A0">
        <w:rPr>
          <w:u w:val="single"/>
        </w:rPr>
        <w:t xml:space="preserve">Apergis, </w:t>
      </w:r>
      <w:r>
        <w:rPr>
          <w:u w:val="single"/>
        </w:rPr>
        <w:t>N., Payne, J. (2019</w:t>
      </w:r>
      <w:r w:rsidRPr="003513A0">
        <w:rPr>
          <w:u w:val="single"/>
        </w:rPr>
        <w:t>)</w:t>
      </w:r>
      <w:r>
        <w:t xml:space="preserve"> ‘</w:t>
      </w:r>
      <w:r w:rsidRPr="003513A0">
        <w:t xml:space="preserve">Volatility </w:t>
      </w:r>
      <w:r>
        <w:t>modeling of U.S. metropolitan retail gasoline prices: an e</w:t>
      </w:r>
      <w:r w:rsidRPr="003513A0">
        <w:t xml:space="preserve">mpirical </w:t>
      </w:r>
      <w:r>
        <w:t>n</w:t>
      </w:r>
      <w:r w:rsidRPr="003513A0">
        <w:t>ote</w:t>
      </w:r>
      <w:r>
        <w:t xml:space="preserve">’, </w:t>
      </w:r>
      <w:r w:rsidRPr="003513A0">
        <w:rPr>
          <w:b/>
        </w:rPr>
        <w:t>Journal of Regional Analysis and Policy</w:t>
      </w:r>
      <w:r>
        <w:t>.</w:t>
      </w:r>
    </w:p>
    <w:p w14:paraId="3DC47F3D" w14:textId="3652166F" w:rsidR="000411BA" w:rsidRDefault="000411BA" w:rsidP="00B10027">
      <w:pPr>
        <w:spacing w:line="360" w:lineRule="auto"/>
        <w:jc w:val="both"/>
      </w:pPr>
    </w:p>
    <w:p w14:paraId="00E5234B" w14:textId="6C174FB7" w:rsidR="000411BA" w:rsidRDefault="000411BA" w:rsidP="000411BA">
      <w:pPr>
        <w:spacing w:line="360" w:lineRule="auto"/>
        <w:jc w:val="both"/>
      </w:pPr>
      <w:r w:rsidRPr="00CD3DDB">
        <w:rPr>
          <w:u w:val="single"/>
        </w:rPr>
        <w:t>Apergis, N., Payne, J. (201</w:t>
      </w:r>
      <w:r>
        <w:rPr>
          <w:u w:val="single"/>
        </w:rPr>
        <w:t>9</w:t>
      </w:r>
      <w:r w:rsidRPr="00CD3DDB">
        <w:rPr>
          <w:u w:val="single"/>
        </w:rPr>
        <w:t>)</w:t>
      </w:r>
      <w:r>
        <w:t xml:space="preserve"> ‘</w:t>
      </w:r>
      <w:r w:rsidRPr="00CD3DDB">
        <w:t>Convergence in Venture Capital Investments across U.S. Regions: An Extension of the Ballinger et al (2016) Study</w:t>
      </w:r>
      <w:r>
        <w:t xml:space="preserve">’, </w:t>
      </w:r>
      <w:r w:rsidRPr="00CD3DDB">
        <w:rPr>
          <w:b/>
        </w:rPr>
        <w:t>Journal of Regional Analysis and Policy</w:t>
      </w:r>
      <w:r>
        <w:rPr>
          <w:b/>
        </w:rPr>
        <w:t>.</w:t>
      </w:r>
    </w:p>
    <w:p w14:paraId="014C8782" w14:textId="77777777" w:rsidR="00B10027" w:rsidRDefault="00B10027" w:rsidP="005630A5">
      <w:pPr>
        <w:spacing w:line="360" w:lineRule="auto"/>
        <w:jc w:val="both"/>
      </w:pPr>
    </w:p>
    <w:p w14:paraId="2A88F48E" w14:textId="0A5DE588" w:rsidR="005D0B90" w:rsidRDefault="005D0B90" w:rsidP="005630A5">
      <w:pPr>
        <w:spacing w:line="360" w:lineRule="auto"/>
        <w:jc w:val="both"/>
      </w:pPr>
      <w:r w:rsidRPr="002B28E4">
        <w:rPr>
          <w:u w:val="single"/>
        </w:rPr>
        <w:t>Apergis, N. (201</w:t>
      </w:r>
      <w:r w:rsidR="00B651D5">
        <w:rPr>
          <w:u w:val="single"/>
        </w:rPr>
        <w:t>9</w:t>
      </w:r>
      <w:r w:rsidRPr="002B28E4">
        <w:rPr>
          <w:u w:val="single"/>
        </w:rPr>
        <w:t>)</w:t>
      </w:r>
      <w:r>
        <w:t xml:space="preserve"> ‘</w:t>
      </w:r>
      <w:r w:rsidRPr="005D0B90">
        <w:t>The role of the expectations channel in the quantitative easing in the Eurozone</w:t>
      </w:r>
      <w:r>
        <w:t xml:space="preserve">’, </w:t>
      </w:r>
      <w:r w:rsidRPr="005D0B90">
        <w:rPr>
          <w:b/>
        </w:rPr>
        <w:t>Journal of Economic Studies</w:t>
      </w:r>
      <w:r w:rsidR="002A1FB8">
        <w:t xml:space="preserve">, </w:t>
      </w:r>
      <w:r w:rsidR="002A1FB8" w:rsidRPr="002A1FB8">
        <w:rPr>
          <w:b/>
        </w:rPr>
        <w:t>46, 372-382</w:t>
      </w:r>
      <w:r w:rsidR="002A1FB8">
        <w:rPr>
          <w:b/>
        </w:rPr>
        <w:t>.</w:t>
      </w:r>
    </w:p>
    <w:p w14:paraId="631AA7AD" w14:textId="77777777" w:rsidR="005D0B90" w:rsidRDefault="005D0B90" w:rsidP="005630A5">
      <w:pPr>
        <w:spacing w:line="360" w:lineRule="auto"/>
        <w:jc w:val="both"/>
      </w:pPr>
    </w:p>
    <w:p w14:paraId="109F8B9D" w14:textId="19775A90" w:rsidR="009A0398" w:rsidRDefault="00572A29" w:rsidP="005630A5">
      <w:pPr>
        <w:spacing w:line="360" w:lineRule="auto"/>
        <w:jc w:val="both"/>
      </w:pPr>
      <w:r>
        <w:rPr>
          <w:u w:val="single"/>
        </w:rPr>
        <w:t xml:space="preserve">Apergis, N., </w:t>
      </w:r>
      <w:proofErr w:type="spellStart"/>
      <w:r>
        <w:rPr>
          <w:u w:val="single"/>
        </w:rPr>
        <w:t>B</w:t>
      </w:r>
      <w:r w:rsidR="009A0398" w:rsidRPr="009A0398">
        <w:rPr>
          <w:u w:val="single"/>
        </w:rPr>
        <w:t>abalos</w:t>
      </w:r>
      <w:proofErr w:type="spellEnd"/>
      <w:r w:rsidR="009A0398" w:rsidRPr="009A0398">
        <w:rPr>
          <w:u w:val="single"/>
        </w:rPr>
        <w:t>, V., Christou, C., Gupta, R. (201</w:t>
      </w:r>
      <w:r w:rsidR="00B651D5">
        <w:rPr>
          <w:u w:val="single"/>
        </w:rPr>
        <w:t>9</w:t>
      </w:r>
      <w:r w:rsidR="009A0398" w:rsidRPr="009A0398">
        <w:rPr>
          <w:u w:val="single"/>
        </w:rPr>
        <w:t>)</w:t>
      </w:r>
      <w:r w:rsidR="009A0398">
        <w:t xml:space="preserve"> ‘</w:t>
      </w:r>
      <w:r w:rsidR="009A0398" w:rsidRPr="009A0398">
        <w:t xml:space="preserve">Are there </w:t>
      </w:r>
      <w:r w:rsidR="009A0398">
        <w:t>really long-run diversification benefits from sustainable i</w:t>
      </w:r>
      <w:r w:rsidR="009A0398" w:rsidRPr="009A0398">
        <w:t>nvestments?</w:t>
      </w:r>
      <w:r w:rsidR="009A0398">
        <w:t xml:space="preserve">’, </w:t>
      </w:r>
      <w:r w:rsidR="009A0398" w:rsidRPr="009A0398">
        <w:rPr>
          <w:b/>
        </w:rPr>
        <w:t>International Journal of Business and Economics</w:t>
      </w:r>
      <w:r w:rsidR="009A0398">
        <w:t>.</w:t>
      </w:r>
    </w:p>
    <w:p w14:paraId="23505A32" w14:textId="77777777" w:rsidR="00EC14F6" w:rsidRDefault="00EC14F6" w:rsidP="005630A5">
      <w:pPr>
        <w:spacing w:line="360" w:lineRule="auto"/>
        <w:jc w:val="both"/>
      </w:pPr>
    </w:p>
    <w:p w14:paraId="5CA1050E" w14:textId="031F02B7" w:rsidR="00E90706" w:rsidRDefault="00E90706" w:rsidP="005630A5">
      <w:pPr>
        <w:spacing w:line="360" w:lineRule="auto"/>
        <w:jc w:val="both"/>
      </w:pPr>
      <w:r w:rsidRPr="00E90706">
        <w:rPr>
          <w:u w:val="single"/>
        </w:rPr>
        <w:t>Apergis, N. (201</w:t>
      </w:r>
      <w:r w:rsidR="00E43AA8" w:rsidRPr="00E43AA8">
        <w:rPr>
          <w:u w:val="single"/>
        </w:rPr>
        <w:t>9</w:t>
      </w:r>
      <w:r w:rsidRPr="00E90706">
        <w:rPr>
          <w:u w:val="single"/>
        </w:rPr>
        <w:t>)</w:t>
      </w:r>
      <w:r>
        <w:t xml:space="preserve"> ‘</w:t>
      </w:r>
      <w:r w:rsidRPr="00E90706">
        <w:t>Financial vulnerability and income inequality: new evidence from OECD countries</w:t>
      </w:r>
      <w:r>
        <w:t xml:space="preserve">’, </w:t>
      </w:r>
      <w:r w:rsidRPr="00E90706">
        <w:rPr>
          <w:b/>
        </w:rPr>
        <w:t>Bulletin of Monetary Economics and Banking</w:t>
      </w:r>
      <w:r w:rsidR="00357B17">
        <w:rPr>
          <w:b/>
        </w:rPr>
        <w:t xml:space="preserve"> 21, 1-14</w:t>
      </w:r>
      <w:r>
        <w:t>.</w:t>
      </w:r>
    </w:p>
    <w:p w14:paraId="6649883C" w14:textId="77777777" w:rsidR="00AD6C53" w:rsidRDefault="00AD6C53" w:rsidP="005630A5">
      <w:pPr>
        <w:spacing w:line="360" w:lineRule="auto"/>
        <w:jc w:val="both"/>
      </w:pPr>
    </w:p>
    <w:p w14:paraId="2DFC5A2A" w14:textId="03D71C52" w:rsidR="00F40B70" w:rsidRDefault="00F40B70" w:rsidP="005630A5">
      <w:pPr>
        <w:spacing w:line="360" w:lineRule="auto"/>
        <w:jc w:val="both"/>
      </w:pPr>
      <w:r w:rsidRPr="00F40B70">
        <w:rPr>
          <w:u w:val="single"/>
        </w:rPr>
        <w:t>Apergis, E., Apergis, N. (201</w:t>
      </w:r>
      <w:r w:rsidR="00B651D5">
        <w:rPr>
          <w:u w:val="single"/>
        </w:rPr>
        <w:t>9</w:t>
      </w:r>
      <w:r w:rsidRPr="00F40B70">
        <w:rPr>
          <w:u w:val="single"/>
        </w:rPr>
        <w:t>)</w:t>
      </w:r>
      <w:r>
        <w:t xml:space="preserve"> ‘</w:t>
      </w:r>
      <w:r w:rsidRPr="00F40B70">
        <w:t>New evidence on corruption and government debt from a global country panel: a non-linear panel long-run approach</w:t>
      </w:r>
      <w:r>
        <w:t xml:space="preserve">’, </w:t>
      </w:r>
      <w:r w:rsidRPr="00F40B70">
        <w:rPr>
          <w:b/>
        </w:rPr>
        <w:t>Journal of Economic Studies</w:t>
      </w:r>
      <w:r w:rsidR="00357B17">
        <w:rPr>
          <w:b/>
        </w:rPr>
        <w:t xml:space="preserve"> 46, 1009-1027</w:t>
      </w:r>
      <w:r>
        <w:t>.</w:t>
      </w:r>
    </w:p>
    <w:p w14:paraId="451BCB1C" w14:textId="77777777" w:rsidR="00F40B70" w:rsidRDefault="00F40B70" w:rsidP="005630A5">
      <w:pPr>
        <w:spacing w:line="360" w:lineRule="auto"/>
        <w:jc w:val="both"/>
      </w:pPr>
    </w:p>
    <w:p w14:paraId="564BC072" w14:textId="77777777" w:rsidR="001B6EE7" w:rsidRDefault="001B6EE7" w:rsidP="005630A5">
      <w:pPr>
        <w:spacing w:line="360" w:lineRule="auto"/>
        <w:jc w:val="both"/>
      </w:pPr>
      <w:bookmarkStart w:id="5" w:name="_Hlk535225173"/>
      <w:r w:rsidRPr="001B6EE7">
        <w:rPr>
          <w:u w:val="single"/>
        </w:rPr>
        <w:t xml:space="preserve">Apergis, N., </w:t>
      </w:r>
      <w:proofErr w:type="spellStart"/>
      <w:r w:rsidRPr="001B6EE7">
        <w:rPr>
          <w:u w:val="single"/>
        </w:rPr>
        <w:t>Gozgor</w:t>
      </w:r>
      <w:proofErr w:type="spellEnd"/>
      <w:r w:rsidRPr="001B6EE7">
        <w:rPr>
          <w:u w:val="single"/>
        </w:rPr>
        <w:t>, G., Lau, C.K., Wang, S. (201</w:t>
      </w:r>
      <w:r w:rsidR="00083CB4">
        <w:rPr>
          <w:u w:val="single"/>
        </w:rPr>
        <w:t>9</w:t>
      </w:r>
      <w:r w:rsidRPr="001B6EE7">
        <w:rPr>
          <w:u w:val="single"/>
        </w:rPr>
        <w:t>)</w:t>
      </w:r>
      <w:r>
        <w:t xml:space="preserve"> ‘</w:t>
      </w:r>
      <w:r w:rsidRPr="001B6EE7">
        <w:t>Decoding the Australian Electricity Market: New Evidence from Three-Regime Hidden Semi-Markov Model</w:t>
      </w:r>
      <w:r>
        <w:t xml:space="preserve">’, </w:t>
      </w:r>
      <w:r w:rsidRPr="001B6EE7">
        <w:rPr>
          <w:b/>
        </w:rPr>
        <w:t>Energy Economics</w:t>
      </w:r>
      <w:r w:rsidR="00E43AA8" w:rsidRPr="00E43AA8">
        <w:rPr>
          <w:b/>
        </w:rPr>
        <w:t xml:space="preserve"> 78, 129-142</w:t>
      </w:r>
      <w:r>
        <w:t>.</w:t>
      </w:r>
    </w:p>
    <w:bookmarkEnd w:id="5"/>
    <w:p w14:paraId="3322B5FF" w14:textId="77777777" w:rsidR="001B6EE7" w:rsidRDefault="001B6EE7" w:rsidP="005630A5">
      <w:pPr>
        <w:spacing w:line="360" w:lineRule="auto"/>
        <w:jc w:val="both"/>
      </w:pPr>
    </w:p>
    <w:p w14:paraId="55ACD6A5" w14:textId="3E74DCEF" w:rsidR="00255457" w:rsidRDefault="00255457" w:rsidP="005630A5">
      <w:pPr>
        <w:spacing w:line="360" w:lineRule="auto"/>
        <w:jc w:val="both"/>
      </w:pPr>
      <w:bookmarkStart w:id="6" w:name="_Hlk535225150"/>
      <w:r w:rsidRPr="00255457">
        <w:rPr>
          <w:u w:val="single"/>
        </w:rPr>
        <w:t>Apergis, N. (2019)</w:t>
      </w:r>
      <w:r>
        <w:t xml:space="preserve"> ‘</w:t>
      </w:r>
      <w:r w:rsidRPr="00255457">
        <w:t>F</w:t>
      </w:r>
      <w:r>
        <w:t>inancial experts on the</w:t>
      </w:r>
      <w:r w:rsidRPr="00255457">
        <w:t xml:space="preserve"> </w:t>
      </w:r>
      <w:r>
        <w:t>board</w:t>
      </w:r>
      <w:r w:rsidRPr="00255457">
        <w:t xml:space="preserve">: </w:t>
      </w:r>
      <w:r>
        <w:t>does it matter for the profitability and risk of the</w:t>
      </w:r>
      <w:r w:rsidRPr="00255457">
        <w:t xml:space="preserve"> U.K. </w:t>
      </w:r>
      <w:r>
        <w:t>banking industry</w:t>
      </w:r>
      <w:r w:rsidRPr="00255457">
        <w:t>?</w:t>
      </w:r>
      <w:r w:rsidR="00FC4ED0">
        <w:t>’</w:t>
      </w:r>
      <w:r>
        <w:t xml:space="preserve"> </w:t>
      </w:r>
      <w:r w:rsidRPr="00255457">
        <w:rPr>
          <w:b/>
        </w:rPr>
        <w:t>Journal of Financial Research</w:t>
      </w:r>
      <w:r w:rsidR="00357B17">
        <w:rPr>
          <w:b/>
        </w:rPr>
        <w:t xml:space="preserve"> 42, 243-270</w:t>
      </w:r>
      <w:r>
        <w:t>.</w:t>
      </w:r>
    </w:p>
    <w:bookmarkEnd w:id="6"/>
    <w:p w14:paraId="76AB837E" w14:textId="77777777" w:rsidR="00E8469C" w:rsidRDefault="00E8469C" w:rsidP="005630A5">
      <w:pPr>
        <w:spacing w:line="360" w:lineRule="auto"/>
        <w:jc w:val="both"/>
      </w:pPr>
    </w:p>
    <w:p w14:paraId="2CE067D2" w14:textId="423C3B13" w:rsidR="0085731E" w:rsidRDefault="0085731E" w:rsidP="005630A5">
      <w:pPr>
        <w:spacing w:line="360" w:lineRule="auto"/>
        <w:jc w:val="both"/>
      </w:pPr>
      <w:bookmarkStart w:id="7" w:name="_Hlk535225128"/>
      <w:r w:rsidRPr="0085731E">
        <w:rPr>
          <w:u w:val="single"/>
        </w:rPr>
        <w:t xml:space="preserve">Apergis, N., Apergis, I., Cooray, A., </w:t>
      </w:r>
      <w:proofErr w:type="spellStart"/>
      <w:r w:rsidRPr="0085731E">
        <w:rPr>
          <w:u w:val="single"/>
        </w:rPr>
        <w:t>Khraief</w:t>
      </w:r>
      <w:proofErr w:type="spellEnd"/>
      <w:r w:rsidRPr="0085731E">
        <w:rPr>
          <w:u w:val="single"/>
        </w:rPr>
        <w:t>, N.</w:t>
      </w:r>
      <w:r>
        <w:rPr>
          <w:u w:val="single"/>
        </w:rPr>
        <w:t xml:space="preserve"> (2019)</w:t>
      </w:r>
      <w:r>
        <w:t xml:space="preserve"> ‘</w:t>
      </w:r>
      <w:r w:rsidRPr="0085731E">
        <w:t>Do gold prices respond to real interest rates? Evidence from the Bayesian Markov Switching VECM model</w:t>
      </w:r>
      <w:r>
        <w:t xml:space="preserve">’, </w:t>
      </w:r>
      <w:r w:rsidRPr="0085731E">
        <w:rPr>
          <w:b/>
        </w:rPr>
        <w:t>Journal of International Financial Markets, Institutions &amp; Money</w:t>
      </w:r>
      <w:r w:rsidR="007A436E">
        <w:rPr>
          <w:b/>
        </w:rPr>
        <w:t xml:space="preserve"> 60, 134-148</w:t>
      </w:r>
      <w:r>
        <w:t>.</w:t>
      </w:r>
    </w:p>
    <w:bookmarkEnd w:id="7"/>
    <w:p w14:paraId="37FB9E42" w14:textId="77777777" w:rsidR="0085731E" w:rsidRDefault="0085731E" w:rsidP="005630A5">
      <w:pPr>
        <w:spacing w:line="360" w:lineRule="auto"/>
        <w:jc w:val="both"/>
      </w:pPr>
    </w:p>
    <w:p w14:paraId="4AF321F1" w14:textId="77777777" w:rsidR="00B10651" w:rsidRDefault="00B10651" w:rsidP="005630A5">
      <w:pPr>
        <w:spacing w:line="360" w:lineRule="auto"/>
        <w:jc w:val="both"/>
      </w:pPr>
      <w:r w:rsidRPr="00B10651">
        <w:rPr>
          <w:u w:val="single"/>
        </w:rPr>
        <w:t>Apergis, N. (2019)</w:t>
      </w:r>
      <w:r>
        <w:t xml:space="preserve"> ‘</w:t>
      </w:r>
      <w:r w:rsidRPr="00B10651">
        <w:t>The impact of fracking activities on Oklahoma's housing prices: a panel cointegration analysis</w:t>
      </w:r>
      <w:r>
        <w:t xml:space="preserve">’, </w:t>
      </w:r>
      <w:r w:rsidRPr="00B10651">
        <w:rPr>
          <w:b/>
        </w:rPr>
        <w:t>Energy Policy</w:t>
      </w:r>
      <w:r w:rsidR="00E43AA8" w:rsidRPr="00E43AA8">
        <w:rPr>
          <w:b/>
        </w:rPr>
        <w:t xml:space="preserve"> 128, 94-101</w:t>
      </w:r>
      <w:r>
        <w:t>.</w:t>
      </w:r>
    </w:p>
    <w:p w14:paraId="6C69FDD4" w14:textId="77777777" w:rsidR="00B10651" w:rsidRDefault="00B10651" w:rsidP="005630A5">
      <w:pPr>
        <w:spacing w:line="360" w:lineRule="auto"/>
        <w:jc w:val="both"/>
      </w:pPr>
    </w:p>
    <w:p w14:paraId="393BA1B5" w14:textId="5B15E2E6" w:rsidR="001665BF" w:rsidRDefault="001665BF" w:rsidP="005630A5">
      <w:pPr>
        <w:spacing w:line="360" w:lineRule="auto"/>
        <w:jc w:val="both"/>
      </w:pPr>
      <w:bookmarkStart w:id="8" w:name="_Hlk535225092"/>
      <w:r w:rsidRPr="001665BF">
        <w:rPr>
          <w:u w:val="single"/>
        </w:rPr>
        <w:t>Apergis, N. (2019)</w:t>
      </w:r>
      <w:r>
        <w:t xml:space="preserve"> ‘</w:t>
      </w:r>
      <w:r w:rsidRPr="001665BF">
        <w:t>T</w:t>
      </w:r>
      <w:r>
        <w:t>he</w:t>
      </w:r>
      <w:r w:rsidRPr="001665BF">
        <w:t xml:space="preserve"> </w:t>
      </w:r>
      <w:r>
        <w:t>role of the</w:t>
      </w:r>
      <w:r w:rsidRPr="001665BF">
        <w:t xml:space="preserve"> </w:t>
      </w:r>
      <w:r>
        <w:t>debt</w:t>
      </w:r>
      <w:r w:rsidRPr="001665BF">
        <w:t>-</w:t>
      </w:r>
      <w:r>
        <w:t>service</w:t>
      </w:r>
      <w:r w:rsidRPr="001665BF">
        <w:t xml:space="preserve"> </w:t>
      </w:r>
      <w:r>
        <w:t>ratio</w:t>
      </w:r>
      <w:r w:rsidRPr="001665BF">
        <w:t xml:space="preserve"> </w:t>
      </w:r>
      <w:r>
        <w:t>as a</w:t>
      </w:r>
      <w:r w:rsidRPr="001665BF">
        <w:t xml:space="preserve"> </w:t>
      </w:r>
      <w:r>
        <w:t>leading</w:t>
      </w:r>
      <w:r w:rsidRPr="001665BF">
        <w:t xml:space="preserve"> </w:t>
      </w:r>
      <w:r>
        <w:t>indicator</w:t>
      </w:r>
      <w:r w:rsidRPr="001665BF">
        <w:t xml:space="preserve"> </w:t>
      </w:r>
      <w:r>
        <w:t>of</w:t>
      </w:r>
      <w:r w:rsidRPr="001665BF">
        <w:t xml:space="preserve"> </w:t>
      </w:r>
      <w:r>
        <w:t>households</w:t>
      </w:r>
      <w:r w:rsidRPr="001665BF">
        <w:t xml:space="preserve"> </w:t>
      </w:r>
      <w:r>
        <w:t xml:space="preserve">consumption’, </w:t>
      </w:r>
      <w:r w:rsidRPr="001665BF">
        <w:rPr>
          <w:b/>
        </w:rPr>
        <w:t>Manchester School</w:t>
      </w:r>
      <w:r w:rsidR="003F31C8">
        <w:rPr>
          <w:b/>
        </w:rPr>
        <w:t>, 87, 821-847</w:t>
      </w:r>
      <w:r>
        <w:t>.</w:t>
      </w:r>
    </w:p>
    <w:bookmarkEnd w:id="8"/>
    <w:p w14:paraId="3FB7619D" w14:textId="77777777" w:rsidR="001665BF" w:rsidRDefault="001665BF" w:rsidP="005630A5">
      <w:pPr>
        <w:spacing w:line="360" w:lineRule="auto"/>
        <w:jc w:val="both"/>
      </w:pPr>
    </w:p>
    <w:p w14:paraId="79289B19" w14:textId="3EC48D11" w:rsidR="008F4485" w:rsidRDefault="008F4485" w:rsidP="005630A5">
      <w:pPr>
        <w:spacing w:line="360" w:lineRule="auto"/>
        <w:jc w:val="both"/>
      </w:pPr>
      <w:r w:rsidRPr="008F4485">
        <w:rPr>
          <w:u w:val="single"/>
        </w:rPr>
        <w:t>Apergis, N., Mehdi, B.J., Youssef, S.B. (2019)</w:t>
      </w:r>
      <w:r>
        <w:t xml:space="preserve"> ‘</w:t>
      </w:r>
      <w:r w:rsidRPr="008F4485">
        <w:t>The dynamic linkage between renewable energy, tourism, CO2 emissions, economic growth, foreign direct investment, and trade</w:t>
      </w:r>
      <w:r>
        <w:t xml:space="preserve">’, </w:t>
      </w:r>
      <w:r w:rsidRPr="008F4485">
        <w:rPr>
          <w:b/>
        </w:rPr>
        <w:t>Latin American Economic Review</w:t>
      </w:r>
      <w:r w:rsidR="00567DFB">
        <w:rPr>
          <w:b/>
        </w:rPr>
        <w:t xml:space="preserve"> 28, 1-19</w:t>
      </w:r>
      <w:r>
        <w:t>.</w:t>
      </w:r>
    </w:p>
    <w:p w14:paraId="25D310D5" w14:textId="77777777" w:rsidR="008F4485" w:rsidRDefault="008F4485" w:rsidP="005630A5">
      <w:pPr>
        <w:spacing w:line="360" w:lineRule="auto"/>
        <w:jc w:val="both"/>
      </w:pPr>
    </w:p>
    <w:p w14:paraId="2D3993DF" w14:textId="1F836219" w:rsidR="00BE2AA5" w:rsidRDefault="00BE2AA5" w:rsidP="005630A5">
      <w:pPr>
        <w:spacing w:line="360" w:lineRule="auto"/>
        <w:jc w:val="both"/>
      </w:pPr>
      <w:r w:rsidRPr="00BE2AA5">
        <w:rPr>
          <w:u w:val="single"/>
        </w:rPr>
        <w:t>Apergis, H., Apergis, N. (2019)</w:t>
      </w:r>
      <w:r>
        <w:t xml:space="preserve"> ‘</w:t>
      </w:r>
      <w:r w:rsidRPr="00BE2AA5">
        <w:t>Silver Prices and Solar Energy Production</w:t>
      </w:r>
      <w:r>
        <w:t xml:space="preserve">’, </w:t>
      </w:r>
      <w:r w:rsidRPr="00BE2AA5">
        <w:rPr>
          <w:b/>
        </w:rPr>
        <w:t>Environmental Science and Pollution Research</w:t>
      </w:r>
      <w:r w:rsidR="00567DFB">
        <w:rPr>
          <w:b/>
        </w:rPr>
        <w:t xml:space="preserve"> 26, 8525-8532</w:t>
      </w:r>
      <w:r>
        <w:t>.</w:t>
      </w:r>
    </w:p>
    <w:p w14:paraId="14EA9959" w14:textId="77777777" w:rsidR="00BE2AA5" w:rsidRDefault="00BE2AA5" w:rsidP="005630A5">
      <w:pPr>
        <w:spacing w:line="360" w:lineRule="auto"/>
        <w:jc w:val="both"/>
      </w:pPr>
    </w:p>
    <w:p w14:paraId="07099BD0" w14:textId="05B911EC" w:rsidR="00F63118" w:rsidRPr="003C076D" w:rsidRDefault="00F63118" w:rsidP="005630A5">
      <w:pPr>
        <w:spacing w:line="360" w:lineRule="auto"/>
        <w:jc w:val="both"/>
        <w:rPr>
          <w:lang w:val="en-AU"/>
        </w:rPr>
      </w:pPr>
      <w:r w:rsidRPr="003C076D">
        <w:rPr>
          <w:u w:val="single"/>
        </w:rPr>
        <w:t xml:space="preserve">Apergis, N., </w:t>
      </w:r>
      <w:r w:rsidR="003C076D" w:rsidRPr="003C076D">
        <w:rPr>
          <w:u w:val="single"/>
        </w:rPr>
        <w:t xml:space="preserve">Bhattacharya, M., </w:t>
      </w:r>
      <w:proofErr w:type="spellStart"/>
      <w:r w:rsidR="003C076D" w:rsidRPr="003C076D">
        <w:rPr>
          <w:u w:val="single"/>
        </w:rPr>
        <w:t>Inekwe</w:t>
      </w:r>
      <w:proofErr w:type="spellEnd"/>
      <w:r w:rsidR="003C076D" w:rsidRPr="003C076D">
        <w:rPr>
          <w:u w:val="single"/>
        </w:rPr>
        <w:t>, J. (2019)</w:t>
      </w:r>
      <w:r w:rsidR="003C076D">
        <w:t xml:space="preserve"> ‘</w:t>
      </w:r>
      <w:r w:rsidR="003C076D" w:rsidRPr="003C076D">
        <w:t>Prediction of financial distress for multinational corporations: Panel estimations across countries</w:t>
      </w:r>
      <w:r w:rsidR="003C076D">
        <w:t xml:space="preserve">’, </w:t>
      </w:r>
      <w:r w:rsidR="003C076D" w:rsidRPr="003C076D">
        <w:rPr>
          <w:b/>
        </w:rPr>
        <w:t>Applied Economics</w:t>
      </w:r>
      <w:r w:rsidR="003263F2">
        <w:rPr>
          <w:b/>
        </w:rPr>
        <w:t xml:space="preserve"> 51, 4255-4269</w:t>
      </w:r>
      <w:r w:rsidR="003C076D">
        <w:t>.</w:t>
      </w:r>
    </w:p>
    <w:p w14:paraId="16AB420C" w14:textId="77777777" w:rsidR="003C076D" w:rsidRDefault="003C076D" w:rsidP="005630A5">
      <w:pPr>
        <w:spacing w:line="360" w:lineRule="auto"/>
        <w:jc w:val="both"/>
      </w:pPr>
    </w:p>
    <w:p w14:paraId="431184C6" w14:textId="570390C2" w:rsidR="00147B14" w:rsidRPr="00147B14" w:rsidRDefault="00147B14" w:rsidP="005630A5">
      <w:pPr>
        <w:spacing w:line="360" w:lineRule="auto"/>
        <w:jc w:val="both"/>
      </w:pPr>
      <w:r w:rsidRPr="00147B14">
        <w:rPr>
          <w:u w:val="single"/>
        </w:rPr>
        <w:t xml:space="preserve">Apergis, </w:t>
      </w:r>
      <w:r>
        <w:rPr>
          <w:u w:val="single"/>
        </w:rPr>
        <w:t>N</w:t>
      </w:r>
      <w:r w:rsidRPr="00147B14">
        <w:rPr>
          <w:u w:val="single"/>
        </w:rPr>
        <w:t>. (2019)</w:t>
      </w:r>
      <w:r>
        <w:t xml:space="preserve"> ‘</w:t>
      </w:r>
      <w:r w:rsidRPr="00147B14">
        <w:t>Oil prices and corporate high-yield spreads: evidence from panels of nonenergy and energy European firms</w:t>
      </w:r>
      <w:r>
        <w:t xml:space="preserve">’, </w:t>
      </w:r>
      <w:r w:rsidRPr="00147B14">
        <w:rPr>
          <w:b/>
        </w:rPr>
        <w:t>Quarterly Review of Economics and Finance</w:t>
      </w:r>
      <w:r w:rsidR="003263F2">
        <w:rPr>
          <w:b/>
        </w:rPr>
        <w:t xml:space="preserve"> 72, 34-40</w:t>
      </w:r>
      <w:r>
        <w:t>.</w:t>
      </w:r>
    </w:p>
    <w:p w14:paraId="121F8589" w14:textId="77777777" w:rsidR="00147B14" w:rsidRDefault="00147B14" w:rsidP="005630A5">
      <w:pPr>
        <w:spacing w:line="360" w:lineRule="auto"/>
        <w:jc w:val="both"/>
      </w:pPr>
    </w:p>
    <w:p w14:paraId="5E5297EF" w14:textId="769C3708" w:rsidR="00147B14" w:rsidRPr="00147B14" w:rsidRDefault="00147B14" w:rsidP="00147B14">
      <w:pPr>
        <w:spacing w:line="360" w:lineRule="auto"/>
        <w:jc w:val="both"/>
      </w:pPr>
      <w:r w:rsidRPr="00147B14">
        <w:rPr>
          <w:u w:val="single"/>
        </w:rPr>
        <w:t>Apergis, N. (2019)</w:t>
      </w:r>
      <w:r>
        <w:t xml:space="preserve"> ‘</w:t>
      </w:r>
      <w:r w:rsidRPr="00147B14">
        <w:t>Subjective well-being in housing purchasing: Evidence with survey data from the U.K. housing residential market</w:t>
      </w:r>
      <w:r>
        <w:t xml:space="preserve">’, </w:t>
      </w:r>
      <w:r w:rsidRPr="00147B14">
        <w:rPr>
          <w:b/>
        </w:rPr>
        <w:t>Quarterly Review of Economics and Finance</w:t>
      </w:r>
      <w:r w:rsidR="003F31C8">
        <w:rPr>
          <w:b/>
        </w:rPr>
        <w:t>, 74, 328-335</w:t>
      </w:r>
      <w:r>
        <w:t>.</w:t>
      </w:r>
    </w:p>
    <w:p w14:paraId="219B8A63" w14:textId="77777777" w:rsidR="00147B14" w:rsidRDefault="00147B14" w:rsidP="005630A5">
      <w:pPr>
        <w:spacing w:line="360" w:lineRule="auto"/>
        <w:jc w:val="both"/>
      </w:pPr>
    </w:p>
    <w:p w14:paraId="6718B448" w14:textId="23A3AA8C" w:rsidR="003C6CF5" w:rsidRDefault="003C6CF5" w:rsidP="005630A5">
      <w:pPr>
        <w:spacing w:line="360" w:lineRule="auto"/>
        <w:jc w:val="both"/>
      </w:pPr>
      <w:r w:rsidRPr="003C6CF5">
        <w:rPr>
          <w:u w:val="single"/>
        </w:rPr>
        <w:t>Apergis, N., Apergis, E., Apergis, H. (2019)</w:t>
      </w:r>
      <w:r>
        <w:t xml:space="preserve"> ‘</w:t>
      </w:r>
      <w:r w:rsidRPr="003C6CF5">
        <w:t>A new macro stress testing approach for financial realignment in the Eurozone</w:t>
      </w:r>
      <w:r>
        <w:t xml:space="preserve">’, </w:t>
      </w:r>
      <w:r w:rsidRPr="003C6CF5">
        <w:rPr>
          <w:b/>
        </w:rPr>
        <w:t>Journal of International Financial Markets, Institutions &amp; Money</w:t>
      </w:r>
      <w:r w:rsidR="00DD6F50">
        <w:rPr>
          <w:b/>
        </w:rPr>
        <w:t xml:space="preserve"> 61, 52-80</w:t>
      </w:r>
      <w:r>
        <w:t>.</w:t>
      </w:r>
    </w:p>
    <w:p w14:paraId="39C91076" w14:textId="77777777" w:rsidR="003C6CF5" w:rsidRDefault="003C6CF5" w:rsidP="005630A5">
      <w:pPr>
        <w:spacing w:line="360" w:lineRule="auto"/>
        <w:jc w:val="both"/>
      </w:pPr>
    </w:p>
    <w:p w14:paraId="718964B1" w14:textId="1A1F1133" w:rsidR="00906727" w:rsidRDefault="00906727" w:rsidP="005630A5">
      <w:pPr>
        <w:spacing w:line="360" w:lineRule="auto"/>
        <w:jc w:val="both"/>
      </w:pPr>
      <w:r w:rsidRPr="00906727">
        <w:rPr>
          <w:u w:val="single"/>
        </w:rPr>
        <w:t>Apergis, N., Payne, J. (2019)</w:t>
      </w:r>
      <w:r>
        <w:t xml:space="preserve"> ‘</w:t>
      </w:r>
      <w:r w:rsidRPr="00906727">
        <w:t>Convergence in Condominium Prices of Major U.S. Metropolitan Areas</w:t>
      </w:r>
      <w:r>
        <w:t xml:space="preserve">’, </w:t>
      </w:r>
      <w:r w:rsidRPr="00906727">
        <w:rPr>
          <w:b/>
        </w:rPr>
        <w:t>International Journal of Housing Markets and Analysis</w:t>
      </w:r>
      <w:r w:rsidR="003F31C8">
        <w:rPr>
          <w:b/>
        </w:rPr>
        <w:t>,</w:t>
      </w:r>
      <w:r w:rsidR="00357B17">
        <w:rPr>
          <w:b/>
        </w:rPr>
        <w:t xml:space="preserve"> 12</w:t>
      </w:r>
      <w:r w:rsidR="003F31C8">
        <w:rPr>
          <w:b/>
        </w:rPr>
        <w:t>, 1113-1126</w:t>
      </w:r>
      <w:r>
        <w:t>.</w:t>
      </w:r>
    </w:p>
    <w:p w14:paraId="3EE8D4BC" w14:textId="77777777" w:rsidR="00906727" w:rsidRDefault="00906727" w:rsidP="005630A5">
      <w:pPr>
        <w:spacing w:line="360" w:lineRule="auto"/>
        <w:jc w:val="both"/>
      </w:pPr>
    </w:p>
    <w:p w14:paraId="053602A6" w14:textId="71D230C8" w:rsidR="00C72CD0" w:rsidRDefault="00C72CD0" w:rsidP="00C72CD0">
      <w:pPr>
        <w:spacing w:line="360" w:lineRule="auto"/>
        <w:jc w:val="both"/>
      </w:pPr>
      <w:r w:rsidRPr="00C72CD0">
        <w:rPr>
          <w:u w:val="single"/>
        </w:rPr>
        <w:t xml:space="preserve">Apergis, N., Hayat, T., </w:t>
      </w:r>
      <w:proofErr w:type="spellStart"/>
      <w:r w:rsidRPr="00C72CD0">
        <w:rPr>
          <w:u w:val="single"/>
        </w:rPr>
        <w:t>Kadasah</w:t>
      </w:r>
      <w:proofErr w:type="spellEnd"/>
      <w:r w:rsidRPr="00C72CD0">
        <w:rPr>
          <w:u w:val="single"/>
        </w:rPr>
        <w:t>, N.A. (2019)</w:t>
      </w:r>
      <w:r>
        <w:t xml:space="preserve"> ‘</w:t>
      </w:r>
      <w:r w:rsidRPr="00C72CD0">
        <w:t>Monetary policy and the gender pay gap: Evidence from UK households</w:t>
      </w:r>
      <w:r>
        <w:t xml:space="preserve">’, </w:t>
      </w:r>
      <w:r w:rsidRPr="00C72CD0">
        <w:rPr>
          <w:b/>
        </w:rPr>
        <w:t>Applied Economics Letters</w:t>
      </w:r>
      <w:r w:rsidR="00DD6F50">
        <w:rPr>
          <w:b/>
        </w:rPr>
        <w:t xml:space="preserve"> 26, 1807-1810</w:t>
      </w:r>
      <w:r>
        <w:t>.</w:t>
      </w:r>
    </w:p>
    <w:p w14:paraId="04103F53" w14:textId="77777777" w:rsidR="00C72CD0" w:rsidRDefault="00C72CD0" w:rsidP="005630A5">
      <w:pPr>
        <w:spacing w:line="360" w:lineRule="auto"/>
        <w:jc w:val="both"/>
      </w:pPr>
    </w:p>
    <w:p w14:paraId="7E59FC49" w14:textId="5B510D78" w:rsidR="00DD3FFB" w:rsidRDefault="00DD3FFB" w:rsidP="005630A5">
      <w:pPr>
        <w:spacing w:line="360" w:lineRule="auto"/>
        <w:jc w:val="both"/>
      </w:pPr>
      <w:r w:rsidRPr="00906727">
        <w:rPr>
          <w:u w:val="single"/>
        </w:rPr>
        <w:lastRenderedPageBreak/>
        <w:t>Apergis, N., Payne, J. (2019)</w:t>
      </w:r>
      <w:r>
        <w:t xml:space="preserve"> ‘</w:t>
      </w:r>
      <w:r w:rsidRPr="00DD3FFB">
        <w:t>Modeling the Time-Varying Volatility of Housing Returns:  Further Evidence from the U.S. Metropolitan Condominium Markets</w:t>
      </w:r>
      <w:r>
        <w:t xml:space="preserve">’, </w:t>
      </w:r>
      <w:r w:rsidRPr="00DD3FFB">
        <w:rPr>
          <w:b/>
        </w:rPr>
        <w:t>Review of Financial Economics</w:t>
      </w:r>
      <w:r w:rsidR="00DD6F50">
        <w:rPr>
          <w:b/>
        </w:rPr>
        <w:t xml:space="preserve">, </w:t>
      </w:r>
      <w:r w:rsidR="0046516E">
        <w:rPr>
          <w:b/>
        </w:rPr>
        <w:t>38, 24-33</w:t>
      </w:r>
      <w:r>
        <w:t>.</w:t>
      </w:r>
    </w:p>
    <w:p w14:paraId="5D307201" w14:textId="77777777" w:rsidR="00DD3FFB" w:rsidRDefault="00DD3FFB" w:rsidP="005630A5">
      <w:pPr>
        <w:spacing w:line="360" w:lineRule="auto"/>
        <w:jc w:val="both"/>
      </w:pPr>
    </w:p>
    <w:p w14:paraId="26928960" w14:textId="34E3987C" w:rsidR="00D751DC" w:rsidRDefault="00D751DC" w:rsidP="005630A5">
      <w:pPr>
        <w:spacing w:line="360" w:lineRule="auto"/>
        <w:jc w:val="both"/>
      </w:pPr>
      <w:r w:rsidRPr="00D751DC">
        <w:rPr>
          <w:u w:val="single"/>
        </w:rPr>
        <w:t>Apergis, N., Rehman, M. (2019)</w:t>
      </w:r>
      <w:r>
        <w:t xml:space="preserve"> ‘</w:t>
      </w:r>
      <w:r w:rsidRPr="00D751DC">
        <w:t>S</w:t>
      </w:r>
      <w:r>
        <w:t>ensitivity</w:t>
      </w:r>
      <w:r w:rsidRPr="00D751DC">
        <w:t xml:space="preserve"> </w:t>
      </w:r>
      <w:r>
        <w:t>of</w:t>
      </w:r>
      <w:r w:rsidRPr="00D751DC">
        <w:t xml:space="preserve"> </w:t>
      </w:r>
      <w:r>
        <w:t>economic policy uncertainty to</w:t>
      </w:r>
      <w:r w:rsidRPr="00D751DC">
        <w:t xml:space="preserve"> </w:t>
      </w:r>
      <w:r>
        <w:t>investor</w:t>
      </w:r>
      <w:r w:rsidRPr="00D751DC">
        <w:t xml:space="preserve"> </w:t>
      </w:r>
      <w:r>
        <w:t>sentiment</w:t>
      </w:r>
      <w:r w:rsidRPr="00D751DC">
        <w:t xml:space="preserve">: </w:t>
      </w:r>
      <w:r>
        <w:t>evidence from</w:t>
      </w:r>
      <w:r w:rsidRPr="00D751DC">
        <w:t xml:space="preserve"> A</w:t>
      </w:r>
      <w:r>
        <w:t>sian</w:t>
      </w:r>
      <w:r w:rsidRPr="00D751DC">
        <w:t>, D</w:t>
      </w:r>
      <w:r>
        <w:t>eveloped and</w:t>
      </w:r>
      <w:r w:rsidRPr="00D751DC">
        <w:t xml:space="preserve"> E</w:t>
      </w:r>
      <w:r>
        <w:t xml:space="preserve">uropean </w:t>
      </w:r>
      <w:r w:rsidR="00770999">
        <w:t>M</w:t>
      </w:r>
      <w:r>
        <w:t xml:space="preserve">arkets’, </w:t>
      </w:r>
      <w:r w:rsidRPr="00D751DC">
        <w:rPr>
          <w:b/>
        </w:rPr>
        <w:t>Studies in Economics and Finance</w:t>
      </w:r>
      <w:r w:rsidR="003F31C8">
        <w:rPr>
          <w:b/>
        </w:rPr>
        <w:t>,</w:t>
      </w:r>
      <w:r w:rsidR="00DD6F50">
        <w:rPr>
          <w:b/>
        </w:rPr>
        <w:t xml:space="preserve"> 36, 114-129</w:t>
      </w:r>
      <w:r>
        <w:t>.</w:t>
      </w:r>
    </w:p>
    <w:p w14:paraId="5EACE8C3" w14:textId="77777777" w:rsidR="00D751DC" w:rsidRDefault="00D751DC" w:rsidP="005630A5">
      <w:pPr>
        <w:spacing w:line="360" w:lineRule="auto"/>
        <w:jc w:val="both"/>
      </w:pPr>
    </w:p>
    <w:p w14:paraId="2A6A6638" w14:textId="4F7EA37D" w:rsidR="00FC2C8E" w:rsidRDefault="00FC2C8E" w:rsidP="005630A5">
      <w:pPr>
        <w:spacing w:line="360" w:lineRule="auto"/>
        <w:jc w:val="both"/>
      </w:pPr>
      <w:r w:rsidRPr="00FC2C8E">
        <w:rPr>
          <w:u w:val="single"/>
        </w:rPr>
        <w:t xml:space="preserve">Apergis, N., Christou, C., </w:t>
      </w:r>
      <w:proofErr w:type="spellStart"/>
      <w:r w:rsidRPr="00FC2C8E">
        <w:rPr>
          <w:u w:val="single"/>
        </w:rPr>
        <w:t>Kynigakis</w:t>
      </w:r>
      <w:proofErr w:type="spellEnd"/>
      <w:r w:rsidRPr="00FC2C8E">
        <w:rPr>
          <w:u w:val="single"/>
        </w:rPr>
        <w:t>, J. (2019)</w:t>
      </w:r>
      <w:r>
        <w:t xml:space="preserve"> ‘</w:t>
      </w:r>
      <w:r w:rsidRPr="00FC2C8E">
        <w:t>Contagion across US and European financial markets: Evidence from the CDS markets</w:t>
      </w:r>
      <w:r>
        <w:t xml:space="preserve">’, </w:t>
      </w:r>
      <w:r w:rsidRPr="00FC2C8E">
        <w:rPr>
          <w:b/>
        </w:rPr>
        <w:t>Journal of International Money and Finance</w:t>
      </w:r>
      <w:r w:rsidR="0046516E">
        <w:rPr>
          <w:b/>
        </w:rPr>
        <w:t>,</w:t>
      </w:r>
      <w:r w:rsidR="00DD6F50">
        <w:rPr>
          <w:b/>
        </w:rPr>
        <w:t xml:space="preserve"> 96, 1-12</w:t>
      </w:r>
      <w:r>
        <w:t>.</w:t>
      </w:r>
    </w:p>
    <w:p w14:paraId="0525E795" w14:textId="013F5E51" w:rsidR="00FC2C8E" w:rsidRDefault="00FC2C8E" w:rsidP="005630A5">
      <w:pPr>
        <w:spacing w:line="360" w:lineRule="auto"/>
        <w:jc w:val="both"/>
      </w:pPr>
    </w:p>
    <w:p w14:paraId="48F7DD60" w14:textId="3677E581" w:rsidR="00A65D1F" w:rsidRDefault="00A65D1F" w:rsidP="005630A5">
      <w:pPr>
        <w:spacing w:line="360" w:lineRule="auto"/>
        <w:jc w:val="both"/>
      </w:pPr>
      <w:r w:rsidRPr="00A65D1F">
        <w:rPr>
          <w:u w:val="single"/>
        </w:rPr>
        <w:t>Apergis, N., Lau, C.K., Shen, F.O. (2019)</w:t>
      </w:r>
      <w:r>
        <w:t xml:space="preserve"> ‘</w:t>
      </w:r>
      <w:r w:rsidRPr="00A65D1F">
        <w:t xml:space="preserve">Market </w:t>
      </w:r>
      <w:r>
        <w:t>i</w:t>
      </w:r>
      <w:r w:rsidRPr="00A65D1F">
        <w:t>ntegration between Turkey and Eurozone countries</w:t>
      </w:r>
      <w:r>
        <w:t>’,</w:t>
      </w:r>
      <w:r w:rsidRPr="00A65D1F">
        <w:rPr>
          <w:b/>
          <w:bCs/>
        </w:rPr>
        <w:t xml:space="preserve"> Emerging Markets Finance and Trade</w:t>
      </w:r>
      <w:r>
        <w:t>.</w:t>
      </w:r>
    </w:p>
    <w:p w14:paraId="2F4B3AA1" w14:textId="40E99EDD" w:rsidR="00A65D1F" w:rsidRDefault="00A65D1F" w:rsidP="005630A5">
      <w:pPr>
        <w:spacing w:line="360" w:lineRule="auto"/>
        <w:jc w:val="both"/>
      </w:pPr>
    </w:p>
    <w:p w14:paraId="5D804D7D" w14:textId="32DC1122" w:rsidR="00157CE8" w:rsidRDefault="00157CE8" w:rsidP="005630A5">
      <w:pPr>
        <w:spacing w:line="360" w:lineRule="auto"/>
        <w:jc w:val="both"/>
      </w:pPr>
      <w:r w:rsidRPr="00157CE8">
        <w:rPr>
          <w:u w:val="single"/>
        </w:rPr>
        <w:t>Apergis, N. (2019)</w:t>
      </w:r>
      <w:r>
        <w:t xml:space="preserve"> ‘</w:t>
      </w:r>
      <w:r w:rsidRPr="00157CE8">
        <w:t>Financial market imperfections and profitability: new evidence from a large panel of US SME firms</w:t>
      </w:r>
      <w:r>
        <w:t xml:space="preserve">’, </w:t>
      </w:r>
      <w:r w:rsidRPr="00157CE8">
        <w:rPr>
          <w:b/>
          <w:bCs/>
        </w:rPr>
        <w:t>Journal of Forecasting</w:t>
      </w:r>
      <w:r w:rsidR="009F1A3D">
        <w:rPr>
          <w:b/>
          <w:bCs/>
        </w:rPr>
        <w:t>, 1-22</w:t>
      </w:r>
      <w:r>
        <w:t>.</w:t>
      </w:r>
    </w:p>
    <w:p w14:paraId="36B66ED0" w14:textId="5CBC38F2" w:rsidR="00157CE8" w:rsidRDefault="00157CE8" w:rsidP="005630A5">
      <w:pPr>
        <w:spacing w:line="360" w:lineRule="auto"/>
        <w:jc w:val="both"/>
      </w:pPr>
    </w:p>
    <w:p w14:paraId="3BE1790D" w14:textId="4D42F2B8" w:rsidR="00074FAF" w:rsidRDefault="00074FAF" w:rsidP="005630A5">
      <w:pPr>
        <w:spacing w:line="360" w:lineRule="auto"/>
        <w:jc w:val="both"/>
      </w:pPr>
      <w:r w:rsidRPr="00074FAF">
        <w:rPr>
          <w:u w:val="single"/>
        </w:rPr>
        <w:t>Apergis, N., Hayat, T., Saeed, T. (2019)</w:t>
      </w:r>
      <w:r>
        <w:t xml:space="preserve"> ‘</w:t>
      </w:r>
      <w:r w:rsidRPr="00074FAF">
        <w:t xml:space="preserve">The </w:t>
      </w:r>
      <w:r>
        <w:t>r</w:t>
      </w:r>
      <w:r w:rsidRPr="00074FAF">
        <w:t xml:space="preserve">ole of </w:t>
      </w:r>
      <w:r>
        <w:t>h</w:t>
      </w:r>
      <w:r w:rsidRPr="00074FAF">
        <w:t xml:space="preserve">appiness in </w:t>
      </w:r>
      <w:r>
        <w:t>f</w:t>
      </w:r>
      <w:r w:rsidRPr="00074FAF">
        <w:t xml:space="preserve">inancial </w:t>
      </w:r>
      <w:r>
        <w:t>d</w:t>
      </w:r>
      <w:r w:rsidRPr="00074FAF">
        <w:t xml:space="preserve">ecisions: </w:t>
      </w:r>
      <w:r>
        <w:t>e</w:t>
      </w:r>
      <w:r w:rsidRPr="00074FAF">
        <w:t xml:space="preserve">vidence from </w:t>
      </w:r>
      <w:r>
        <w:t>f</w:t>
      </w:r>
      <w:r w:rsidRPr="00074FAF">
        <w:t xml:space="preserve">inancial </w:t>
      </w:r>
      <w:r>
        <w:t>p</w:t>
      </w:r>
      <w:r w:rsidRPr="00074FAF">
        <w:t xml:space="preserve">ortfolio </w:t>
      </w:r>
      <w:r>
        <w:t>c</w:t>
      </w:r>
      <w:r w:rsidRPr="00074FAF">
        <w:t xml:space="preserve">hoice and </w:t>
      </w:r>
      <w:r>
        <w:t>f</w:t>
      </w:r>
      <w:r w:rsidRPr="00074FAF">
        <w:t xml:space="preserve">ive European </w:t>
      </w:r>
      <w:r>
        <w:t>c</w:t>
      </w:r>
      <w:r w:rsidRPr="00074FAF">
        <w:t>ountries</w:t>
      </w:r>
      <w:r>
        <w:t xml:space="preserve">’, </w:t>
      </w:r>
      <w:r w:rsidRPr="00074FAF">
        <w:rPr>
          <w:b/>
          <w:bCs/>
        </w:rPr>
        <w:t>Atlantic Economic Journal</w:t>
      </w:r>
      <w:r w:rsidR="009F1A3D">
        <w:rPr>
          <w:b/>
          <w:bCs/>
        </w:rPr>
        <w:t>, 1-18</w:t>
      </w:r>
      <w:r>
        <w:t>.</w:t>
      </w:r>
    </w:p>
    <w:p w14:paraId="61E2B199" w14:textId="650B746B" w:rsidR="00074FAF" w:rsidRDefault="00074FAF" w:rsidP="005630A5">
      <w:pPr>
        <w:spacing w:line="360" w:lineRule="auto"/>
        <w:jc w:val="both"/>
      </w:pPr>
    </w:p>
    <w:p w14:paraId="037E0AC3" w14:textId="49B1C5C2" w:rsidR="00F67D6D" w:rsidRDefault="00F67D6D" w:rsidP="005630A5">
      <w:pPr>
        <w:spacing w:line="360" w:lineRule="auto"/>
        <w:jc w:val="both"/>
      </w:pPr>
      <w:r w:rsidRPr="00F67D6D">
        <w:rPr>
          <w:u w:val="single"/>
        </w:rPr>
        <w:t>Apergis, N., Bhattacharya, M.</w:t>
      </w:r>
      <w:r w:rsidR="00ED40AD">
        <w:rPr>
          <w:u w:val="single"/>
        </w:rPr>
        <w:t>, Okafor L.</w:t>
      </w:r>
      <w:r w:rsidRPr="00F67D6D">
        <w:rPr>
          <w:u w:val="single"/>
        </w:rPr>
        <w:t xml:space="preserve"> (2019)</w:t>
      </w:r>
      <w:r>
        <w:t xml:space="preserve"> ‘</w:t>
      </w:r>
      <w:r w:rsidRPr="00F67D6D">
        <w:t>Bank credit, public financial incentives, tax financial incentives and export performance during the global financial crisis</w:t>
      </w:r>
      <w:r>
        <w:t xml:space="preserve">’, </w:t>
      </w:r>
      <w:r w:rsidRPr="00F67D6D">
        <w:rPr>
          <w:b/>
          <w:bCs/>
        </w:rPr>
        <w:t>World Economy</w:t>
      </w:r>
      <w:r w:rsidR="0046516E">
        <w:rPr>
          <w:b/>
          <w:bCs/>
        </w:rPr>
        <w:t>, 43</w:t>
      </w:r>
      <w:r w:rsidR="00ED40AD">
        <w:rPr>
          <w:b/>
          <w:bCs/>
        </w:rPr>
        <w:t>, 114-145</w:t>
      </w:r>
      <w:r>
        <w:t>.</w:t>
      </w:r>
    </w:p>
    <w:p w14:paraId="716085DE" w14:textId="60113C76" w:rsidR="00F67D6D" w:rsidRDefault="00F67D6D" w:rsidP="005630A5">
      <w:pPr>
        <w:spacing w:line="360" w:lineRule="auto"/>
        <w:jc w:val="both"/>
      </w:pPr>
    </w:p>
    <w:p w14:paraId="10495502" w14:textId="08BD9DA7" w:rsidR="00DD35FB" w:rsidRDefault="00DD35FB" w:rsidP="005630A5">
      <w:pPr>
        <w:spacing w:line="360" w:lineRule="auto"/>
        <w:jc w:val="both"/>
      </w:pPr>
      <w:r w:rsidRPr="00DD35FB">
        <w:rPr>
          <w:u w:val="single"/>
        </w:rPr>
        <w:t>Apergis, N., Hayat, T., Saeed, T. (2019)</w:t>
      </w:r>
      <w:r>
        <w:t xml:space="preserve"> ‘</w:t>
      </w:r>
      <w:r w:rsidRPr="00DD35FB">
        <w:t>Fracking and infant mortality: fresh evidence from Oklahoma</w:t>
      </w:r>
      <w:r>
        <w:t xml:space="preserve">’, </w:t>
      </w:r>
      <w:r w:rsidRPr="00DD35FB">
        <w:rPr>
          <w:b/>
          <w:bCs/>
        </w:rPr>
        <w:t>Environmental Science and Pollution Research</w:t>
      </w:r>
      <w:r w:rsidR="00C81588">
        <w:rPr>
          <w:b/>
          <w:bCs/>
        </w:rPr>
        <w:t>, 26, 32360-32367</w:t>
      </w:r>
      <w:r>
        <w:t>.</w:t>
      </w:r>
    </w:p>
    <w:p w14:paraId="6D55C7B6" w14:textId="0EDB8C3A" w:rsidR="00E65B26" w:rsidRDefault="00E65B26" w:rsidP="005630A5">
      <w:pPr>
        <w:spacing w:line="360" w:lineRule="auto"/>
        <w:jc w:val="both"/>
      </w:pPr>
    </w:p>
    <w:p w14:paraId="55FFEF90" w14:textId="77777777" w:rsidR="00E65B26" w:rsidRDefault="00E65B26" w:rsidP="00E65B26">
      <w:pPr>
        <w:spacing w:line="360" w:lineRule="auto"/>
        <w:jc w:val="both"/>
      </w:pPr>
      <w:r w:rsidRPr="005A31E1">
        <w:rPr>
          <w:u w:val="single"/>
        </w:rPr>
        <w:t>Feng, L; Fu, T., Apergis, N; Tao, H</w:t>
      </w:r>
      <w:r>
        <w:rPr>
          <w:u w:val="single"/>
        </w:rPr>
        <w:t>.,</w:t>
      </w:r>
      <w:r w:rsidRPr="005A31E1">
        <w:rPr>
          <w:u w:val="single"/>
        </w:rPr>
        <w:t xml:space="preserve"> Yan, W. </w:t>
      </w:r>
      <w:r>
        <w:rPr>
          <w:u w:val="single"/>
        </w:rPr>
        <w:t>(</w:t>
      </w:r>
      <w:r w:rsidRPr="005A31E1">
        <w:rPr>
          <w:u w:val="single"/>
        </w:rPr>
        <w:t>20</w:t>
      </w:r>
      <w:r>
        <w:rPr>
          <w:u w:val="single"/>
        </w:rPr>
        <w:t>19)</w:t>
      </w:r>
      <w:r w:rsidRPr="005A31E1">
        <w:t xml:space="preserve"> </w:t>
      </w:r>
      <w:r>
        <w:t>‘</w:t>
      </w:r>
      <w:r w:rsidRPr="005A31E1">
        <w:t>The role of government intervention in financial development: micro evidence from China</w:t>
      </w:r>
      <w:r>
        <w:t>’,</w:t>
      </w:r>
      <w:r w:rsidRPr="005A31E1">
        <w:t xml:space="preserve"> </w:t>
      </w:r>
      <w:r w:rsidRPr="005A31E1">
        <w:rPr>
          <w:b/>
          <w:bCs/>
        </w:rPr>
        <w:t>Accounting and Finance</w:t>
      </w:r>
      <w:r>
        <w:rPr>
          <w:b/>
          <w:bCs/>
        </w:rPr>
        <w:t>, 59, 2855-2878</w:t>
      </w:r>
      <w:r>
        <w:t>.</w:t>
      </w:r>
    </w:p>
    <w:p w14:paraId="3816578D" w14:textId="2FAB2EFF" w:rsidR="00DD35FB" w:rsidRDefault="00DD35FB" w:rsidP="005630A5">
      <w:pPr>
        <w:spacing w:line="360" w:lineRule="auto"/>
        <w:jc w:val="both"/>
      </w:pPr>
    </w:p>
    <w:p w14:paraId="5536C9A9" w14:textId="6ED14D6A" w:rsidR="009C74A1" w:rsidRDefault="009C74A1" w:rsidP="005630A5">
      <w:pPr>
        <w:spacing w:line="360" w:lineRule="auto"/>
        <w:jc w:val="both"/>
      </w:pPr>
      <w:r w:rsidRPr="009C74A1">
        <w:rPr>
          <w:u w:val="single"/>
        </w:rPr>
        <w:t>Apergis, N., Garcia, C. (2020)</w:t>
      </w:r>
      <w:r>
        <w:t xml:space="preserve"> ‘</w:t>
      </w:r>
      <w:r w:rsidRPr="009C74A1">
        <w:t>Environmentalism in the EU-28 context: The impact of governance quality on environmental energy efficiency</w:t>
      </w:r>
      <w:r>
        <w:t xml:space="preserve">’, </w:t>
      </w:r>
      <w:r w:rsidRPr="00DD35FB">
        <w:rPr>
          <w:b/>
          <w:bCs/>
        </w:rPr>
        <w:t>Environmental Science and Pollution Research</w:t>
      </w:r>
      <w:r w:rsidR="00C81588">
        <w:rPr>
          <w:b/>
          <w:bCs/>
        </w:rPr>
        <w:t>, 26, 37012-37025.</w:t>
      </w:r>
    </w:p>
    <w:p w14:paraId="4D598BA5" w14:textId="6E93D9D6" w:rsidR="005A31E1" w:rsidRDefault="005A31E1" w:rsidP="005630A5">
      <w:pPr>
        <w:spacing w:line="360" w:lineRule="auto"/>
        <w:jc w:val="both"/>
      </w:pPr>
    </w:p>
    <w:p w14:paraId="27B0BBDE" w14:textId="7B286F59" w:rsidR="00E21BD2" w:rsidRPr="00F265C4" w:rsidRDefault="00E21BD2" w:rsidP="00E21BD2">
      <w:pPr>
        <w:spacing w:line="360" w:lineRule="auto"/>
        <w:jc w:val="both"/>
      </w:pPr>
      <w:r w:rsidRPr="00F265C4">
        <w:rPr>
          <w:u w:val="single"/>
        </w:rPr>
        <w:t>Apergis, N., Payne, J. (20</w:t>
      </w:r>
      <w:r>
        <w:rPr>
          <w:u w:val="single"/>
        </w:rPr>
        <w:t>20</w:t>
      </w:r>
      <w:r w:rsidRPr="00F265C4">
        <w:rPr>
          <w:u w:val="single"/>
        </w:rPr>
        <w:t>)</w:t>
      </w:r>
      <w:r>
        <w:t xml:space="preserve"> ‘</w:t>
      </w:r>
      <w:r w:rsidRPr="00F265C4">
        <w:t xml:space="preserve">Florida </w:t>
      </w:r>
      <w:r>
        <w:t>m</w:t>
      </w:r>
      <w:r w:rsidRPr="00F265C4">
        <w:t xml:space="preserve">etropolitan </w:t>
      </w:r>
      <w:r>
        <w:t>h</w:t>
      </w:r>
      <w:r w:rsidRPr="00F265C4">
        <w:t xml:space="preserve">ousing </w:t>
      </w:r>
      <w:r>
        <w:t>m</w:t>
      </w:r>
      <w:r w:rsidRPr="00F265C4">
        <w:t xml:space="preserve">arkets: </w:t>
      </w:r>
      <w:r>
        <w:t>e</w:t>
      </w:r>
      <w:r w:rsidRPr="00F265C4">
        <w:t xml:space="preserve">xamining </w:t>
      </w:r>
      <w:r>
        <w:t>c</w:t>
      </w:r>
      <w:r w:rsidRPr="00F265C4">
        <w:t xml:space="preserve">lub </w:t>
      </w:r>
      <w:r>
        <w:t>c</w:t>
      </w:r>
      <w:r w:rsidRPr="00F265C4">
        <w:t xml:space="preserve">onvergence and </w:t>
      </w:r>
      <w:r>
        <w:t>g</w:t>
      </w:r>
      <w:r w:rsidRPr="00F265C4">
        <w:t xml:space="preserve">eographical </w:t>
      </w:r>
      <w:r>
        <w:t>m</w:t>
      </w:r>
      <w:r w:rsidRPr="00F265C4">
        <w:t xml:space="preserve">arket </w:t>
      </w:r>
      <w:r>
        <w:t>s</w:t>
      </w:r>
      <w:r w:rsidRPr="00F265C4">
        <w:t>egmentation</w:t>
      </w:r>
      <w:r>
        <w:t xml:space="preserve">’, </w:t>
      </w:r>
      <w:r w:rsidRPr="00F265C4">
        <w:rPr>
          <w:b/>
        </w:rPr>
        <w:t>Journal of Housing Research</w:t>
      </w:r>
      <w:r w:rsidR="002045F0">
        <w:rPr>
          <w:b/>
        </w:rPr>
        <w:t xml:space="preserve"> </w:t>
      </w:r>
      <w:r w:rsidR="002045F0" w:rsidRPr="002045F0">
        <w:rPr>
          <w:b/>
        </w:rPr>
        <w:t>28:2, 145-163</w:t>
      </w:r>
      <w:r>
        <w:t>.</w:t>
      </w:r>
    </w:p>
    <w:p w14:paraId="4223F583" w14:textId="77777777" w:rsidR="00E21BD2" w:rsidRDefault="00E21BD2" w:rsidP="00E21BD2">
      <w:pPr>
        <w:spacing w:line="360" w:lineRule="auto"/>
        <w:jc w:val="both"/>
      </w:pPr>
    </w:p>
    <w:p w14:paraId="788E6F77" w14:textId="77777777" w:rsidR="00E21BD2" w:rsidRDefault="00E21BD2" w:rsidP="00E21BD2">
      <w:pPr>
        <w:spacing w:line="360" w:lineRule="auto"/>
        <w:jc w:val="both"/>
      </w:pPr>
      <w:r w:rsidRPr="00E8469C">
        <w:rPr>
          <w:u w:val="single"/>
        </w:rPr>
        <w:t xml:space="preserve">Apergis, N., </w:t>
      </w:r>
      <w:proofErr w:type="spellStart"/>
      <w:r w:rsidRPr="00E8469C">
        <w:rPr>
          <w:u w:val="single"/>
        </w:rPr>
        <w:t>Pragidis</w:t>
      </w:r>
      <w:proofErr w:type="spellEnd"/>
      <w:r w:rsidRPr="00E8469C">
        <w:rPr>
          <w:u w:val="single"/>
        </w:rPr>
        <w:t>, I. (20</w:t>
      </w:r>
      <w:r>
        <w:rPr>
          <w:u w:val="single"/>
        </w:rPr>
        <w:t>20</w:t>
      </w:r>
      <w:r w:rsidRPr="00E8469C">
        <w:rPr>
          <w:u w:val="single"/>
        </w:rPr>
        <w:t>, forthcoming)</w:t>
      </w:r>
      <w:r>
        <w:t xml:space="preserve"> ‘</w:t>
      </w:r>
      <w:r w:rsidRPr="00E8469C">
        <w:t>Stock price reactions to wire news from the European Central Bank: evidence from changes in the sentiment tone and international market indexes</w:t>
      </w:r>
      <w:r>
        <w:t xml:space="preserve">’, </w:t>
      </w:r>
      <w:r w:rsidRPr="00E8469C">
        <w:rPr>
          <w:b/>
        </w:rPr>
        <w:t>Atlantic Economic Journal</w:t>
      </w:r>
      <w:r>
        <w:t>.</w:t>
      </w:r>
    </w:p>
    <w:p w14:paraId="06FCD1B8" w14:textId="77777777" w:rsidR="00E21BD2" w:rsidRDefault="00E21BD2" w:rsidP="00E65B26">
      <w:pPr>
        <w:spacing w:line="360" w:lineRule="auto"/>
        <w:jc w:val="both"/>
        <w:rPr>
          <w:u w:val="single"/>
        </w:rPr>
      </w:pPr>
    </w:p>
    <w:p w14:paraId="0710D553" w14:textId="51E37DAD" w:rsidR="00E65B26" w:rsidRDefault="00E65B26" w:rsidP="00E65B26">
      <w:pPr>
        <w:spacing w:line="360" w:lineRule="auto"/>
        <w:jc w:val="both"/>
      </w:pPr>
      <w:r w:rsidRPr="006807BC">
        <w:rPr>
          <w:u w:val="single"/>
        </w:rPr>
        <w:t>Apergis, N., Rehman, M. (20</w:t>
      </w:r>
      <w:r>
        <w:rPr>
          <w:u w:val="single"/>
        </w:rPr>
        <w:t>20</w:t>
      </w:r>
      <w:r w:rsidRPr="006807BC">
        <w:rPr>
          <w:u w:val="single"/>
        </w:rPr>
        <w:t>)</w:t>
      </w:r>
      <w:r>
        <w:t xml:space="preserve"> ‘</w:t>
      </w:r>
      <w:r w:rsidRPr="006807BC">
        <w:t xml:space="preserve">Do </w:t>
      </w:r>
      <w:r>
        <w:t>g</w:t>
      </w:r>
      <w:r w:rsidRPr="006807BC">
        <w:t xml:space="preserve">lobal </w:t>
      </w:r>
      <w:r>
        <w:t>s</w:t>
      </w:r>
      <w:r w:rsidRPr="006807BC">
        <w:t xml:space="preserve">entiment </w:t>
      </w:r>
      <w:r>
        <w:t>s</w:t>
      </w:r>
      <w:r w:rsidRPr="006807BC">
        <w:t xml:space="preserve">hocks </w:t>
      </w:r>
      <w:r>
        <w:t>s</w:t>
      </w:r>
      <w:r w:rsidRPr="006807BC">
        <w:t xml:space="preserve">pillover towards </w:t>
      </w:r>
      <w:r>
        <w:t>e</w:t>
      </w:r>
      <w:r w:rsidRPr="006807BC">
        <w:t xml:space="preserve">merging and </w:t>
      </w:r>
      <w:r>
        <w:t>f</w:t>
      </w:r>
      <w:r w:rsidRPr="006807BC">
        <w:t xml:space="preserve">rontier </w:t>
      </w:r>
      <w:r>
        <w:t>m</w:t>
      </w:r>
      <w:r w:rsidRPr="006807BC">
        <w:t>arkets?</w:t>
      </w:r>
      <w:r>
        <w:t xml:space="preserve">’, </w:t>
      </w:r>
      <w:r w:rsidRPr="006807BC">
        <w:rPr>
          <w:b/>
        </w:rPr>
        <w:t>Journal of Economic Studies</w:t>
      </w:r>
      <w:r w:rsidR="00D02891">
        <w:rPr>
          <w:b/>
        </w:rPr>
        <w:t xml:space="preserve"> 47, 433-465</w:t>
      </w:r>
      <w:r>
        <w:t>.</w:t>
      </w:r>
    </w:p>
    <w:p w14:paraId="2BD494BD" w14:textId="77777777" w:rsidR="00E65B26" w:rsidRDefault="00E65B26" w:rsidP="00E65B26">
      <w:pPr>
        <w:spacing w:line="360" w:lineRule="auto"/>
        <w:jc w:val="both"/>
      </w:pPr>
    </w:p>
    <w:p w14:paraId="155AEA5C" w14:textId="594E15D0" w:rsidR="00E65B26" w:rsidRDefault="00E65B26" w:rsidP="00E65B26">
      <w:pPr>
        <w:spacing w:line="360" w:lineRule="auto"/>
        <w:jc w:val="both"/>
      </w:pPr>
      <w:r w:rsidRPr="00AA5EA8">
        <w:rPr>
          <w:u w:val="single"/>
        </w:rPr>
        <w:lastRenderedPageBreak/>
        <w:t>Apergis, E., Apergis, N. (20</w:t>
      </w:r>
      <w:r>
        <w:rPr>
          <w:u w:val="single"/>
        </w:rPr>
        <w:t>20</w:t>
      </w:r>
      <w:r w:rsidRPr="00AA5EA8">
        <w:rPr>
          <w:u w:val="single"/>
        </w:rPr>
        <w:t>)</w:t>
      </w:r>
      <w:r>
        <w:t xml:space="preserve"> ‘</w:t>
      </w:r>
      <w:r w:rsidRPr="00AA5EA8">
        <w:t>Long-Term Unemployment. A Question of Skill Obsolescence (Updating Existing Skills) or Technological Shift (Acquiring New Skills)?</w:t>
      </w:r>
      <w:r>
        <w:t xml:space="preserve"> </w:t>
      </w:r>
      <w:r w:rsidRPr="00AA5EA8">
        <w:rPr>
          <w:b/>
          <w:bCs/>
        </w:rPr>
        <w:t>Journal of Economic Studies</w:t>
      </w:r>
      <w:r w:rsidR="00681DBB">
        <w:rPr>
          <w:b/>
          <w:bCs/>
        </w:rPr>
        <w:t>, 47, 713-727</w:t>
      </w:r>
      <w:r>
        <w:t>.</w:t>
      </w:r>
    </w:p>
    <w:p w14:paraId="3918CA2C" w14:textId="77777777" w:rsidR="00E65B26" w:rsidRDefault="00E65B26" w:rsidP="005630A5">
      <w:pPr>
        <w:spacing w:line="360" w:lineRule="auto"/>
        <w:jc w:val="both"/>
      </w:pPr>
    </w:p>
    <w:p w14:paraId="63FACAFC" w14:textId="2E7EFD88" w:rsidR="00463AFD" w:rsidRDefault="00463AFD" w:rsidP="005630A5">
      <w:pPr>
        <w:spacing w:line="360" w:lineRule="auto"/>
        <w:jc w:val="both"/>
      </w:pPr>
      <w:r w:rsidRPr="00463AFD">
        <w:rPr>
          <w:u w:val="single"/>
        </w:rPr>
        <w:t>Apergis, N., Payne, J. (2020)</w:t>
      </w:r>
      <w:r>
        <w:t xml:space="preserve"> ‘</w:t>
      </w:r>
      <w:r w:rsidRPr="00463AFD">
        <w:t xml:space="preserve">NAFTA and the </w:t>
      </w:r>
      <w:r>
        <w:t>c</w:t>
      </w:r>
      <w:r w:rsidRPr="00463AFD">
        <w:t xml:space="preserve">onvergence of CO2 </w:t>
      </w:r>
      <w:r>
        <w:t>e</w:t>
      </w:r>
      <w:r w:rsidRPr="00463AFD">
        <w:t xml:space="preserve">missions </w:t>
      </w:r>
      <w:r>
        <w:t>i</w:t>
      </w:r>
      <w:r w:rsidRPr="00463AFD">
        <w:t xml:space="preserve">ntensity and </w:t>
      </w:r>
      <w:r>
        <w:t>i</w:t>
      </w:r>
      <w:r w:rsidRPr="00463AFD">
        <w:t xml:space="preserve">ts </w:t>
      </w:r>
      <w:r>
        <w:t>d</w:t>
      </w:r>
      <w:r w:rsidRPr="00463AFD">
        <w:t>eterminants</w:t>
      </w:r>
      <w:r>
        <w:t xml:space="preserve">’, </w:t>
      </w:r>
      <w:r w:rsidRPr="00463AFD">
        <w:rPr>
          <w:b/>
          <w:bCs/>
        </w:rPr>
        <w:t>International Economics</w:t>
      </w:r>
      <w:r w:rsidR="00896E25">
        <w:rPr>
          <w:b/>
          <w:bCs/>
        </w:rPr>
        <w:t>, 161, 1-9</w:t>
      </w:r>
      <w:r>
        <w:t>.</w:t>
      </w:r>
    </w:p>
    <w:p w14:paraId="678ED049" w14:textId="3619D5B2" w:rsidR="00463AFD" w:rsidRDefault="00463AFD" w:rsidP="005630A5">
      <w:pPr>
        <w:spacing w:line="360" w:lineRule="auto"/>
        <w:jc w:val="both"/>
      </w:pPr>
    </w:p>
    <w:p w14:paraId="1827D0CD" w14:textId="0D77EA99" w:rsidR="00F12490" w:rsidRDefault="00F12490" w:rsidP="005630A5">
      <w:pPr>
        <w:spacing w:line="360" w:lineRule="auto"/>
        <w:jc w:val="both"/>
      </w:pPr>
      <w:r w:rsidRPr="00F12490">
        <w:rPr>
          <w:u w:val="single"/>
        </w:rPr>
        <w:t>Apergis, N., Cooray, A. (2020)</w:t>
      </w:r>
      <w:r>
        <w:t xml:space="preserve"> ‘</w:t>
      </w:r>
      <w:r w:rsidRPr="00F12490">
        <w:t>How do human rights violations affect poverty and income distribution?</w:t>
      </w:r>
      <w:r>
        <w:t xml:space="preserve">’, </w:t>
      </w:r>
      <w:r w:rsidRPr="00F12490">
        <w:rPr>
          <w:b/>
          <w:bCs/>
        </w:rPr>
        <w:t>International Economics</w:t>
      </w:r>
      <w:r w:rsidR="00D01B1C">
        <w:rPr>
          <w:b/>
          <w:bCs/>
        </w:rPr>
        <w:t>, 161, 56-65</w:t>
      </w:r>
      <w:r>
        <w:t>.</w:t>
      </w:r>
    </w:p>
    <w:p w14:paraId="50D9A05F" w14:textId="73A9FFDC" w:rsidR="00463AFD" w:rsidRDefault="00463AFD" w:rsidP="005630A5">
      <w:pPr>
        <w:spacing w:line="360" w:lineRule="auto"/>
        <w:jc w:val="both"/>
      </w:pPr>
    </w:p>
    <w:p w14:paraId="5BC98877" w14:textId="21DB445B" w:rsidR="00D104BB" w:rsidRDefault="00D104BB" w:rsidP="005630A5">
      <w:pPr>
        <w:spacing w:line="360" w:lineRule="auto"/>
        <w:jc w:val="both"/>
      </w:pPr>
      <w:r w:rsidRPr="00D104BB">
        <w:rPr>
          <w:u w:val="single"/>
        </w:rPr>
        <w:t xml:space="preserve">Apergis, N., Hasanov, F.J., </w:t>
      </w:r>
      <w:proofErr w:type="spellStart"/>
      <w:r w:rsidRPr="00D104BB">
        <w:rPr>
          <w:u w:val="single"/>
        </w:rPr>
        <w:t>Mikayilov</w:t>
      </w:r>
      <w:proofErr w:type="spellEnd"/>
      <w:r w:rsidRPr="00D104BB">
        <w:rPr>
          <w:u w:val="single"/>
        </w:rPr>
        <w:t>, J.I., (2020)</w:t>
      </w:r>
      <w:r>
        <w:t xml:space="preserve"> ‘</w:t>
      </w:r>
      <w:r w:rsidRPr="00D104BB">
        <w:t>CO2 Emissions-Economic Growth Relationship Revisited: New Insights from the Time-Varying Cointegration Approach</w:t>
      </w:r>
      <w:r>
        <w:t xml:space="preserve">’, </w:t>
      </w:r>
      <w:proofErr w:type="spellStart"/>
      <w:r w:rsidRPr="00D104BB">
        <w:rPr>
          <w:b/>
          <w:bCs/>
        </w:rPr>
        <w:t>Statistika</w:t>
      </w:r>
      <w:proofErr w:type="spellEnd"/>
      <w:r w:rsidR="00E10290">
        <w:rPr>
          <w:b/>
          <w:bCs/>
        </w:rPr>
        <w:t xml:space="preserve"> 100, 154-168</w:t>
      </w:r>
      <w:r>
        <w:t>.</w:t>
      </w:r>
    </w:p>
    <w:p w14:paraId="1A8ECF0E" w14:textId="2E0ACEE5" w:rsidR="00D104BB" w:rsidRDefault="00D104BB" w:rsidP="005630A5">
      <w:pPr>
        <w:spacing w:line="360" w:lineRule="auto"/>
        <w:jc w:val="both"/>
      </w:pPr>
    </w:p>
    <w:p w14:paraId="6FAFE66E" w14:textId="10DC73FC" w:rsidR="004934E7" w:rsidRDefault="004934E7" w:rsidP="005630A5">
      <w:pPr>
        <w:spacing w:line="360" w:lineRule="auto"/>
        <w:jc w:val="both"/>
      </w:pPr>
      <w:r w:rsidRPr="004934E7">
        <w:rPr>
          <w:u w:val="single"/>
        </w:rPr>
        <w:t>Apergis, N., Payne, J.</w:t>
      </w:r>
      <w:r w:rsidR="00155F81">
        <w:rPr>
          <w:u w:val="single"/>
        </w:rPr>
        <w:t xml:space="preserve">, </w:t>
      </w:r>
      <w:proofErr w:type="spellStart"/>
      <w:r w:rsidR="00155F81" w:rsidRPr="00155F81">
        <w:rPr>
          <w:u w:val="single"/>
        </w:rPr>
        <w:t>Rayos</w:t>
      </w:r>
      <w:proofErr w:type="spellEnd"/>
      <w:r w:rsidR="00155F81" w:rsidRPr="00155F81">
        <w:rPr>
          <w:u w:val="single"/>
        </w:rPr>
        <w:t>-Velazquez, M</w:t>
      </w:r>
      <w:r w:rsidRPr="004934E7">
        <w:rPr>
          <w:u w:val="single"/>
        </w:rPr>
        <w:t xml:space="preserve"> (2020)</w:t>
      </w:r>
      <w:r>
        <w:t xml:space="preserve"> ‘</w:t>
      </w:r>
      <w:r w:rsidRPr="004934E7">
        <w:t>Carbon Dioxide Emissions Intensity Convergence: Evidence from Central American Countries</w:t>
      </w:r>
      <w:r>
        <w:t xml:space="preserve">’, </w:t>
      </w:r>
      <w:r w:rsidRPr="004934E7">
        <w:rPr>
          <w:b/>
          <w:bCs/>
        </w:rPr>
        <w:t xml:space="preserve">Frontiers </w:t>
      </w:r>
      <w:r w:rsidR="00775D52">
        <w:rPr>
          <w:b/>
          <w:bCs/>
        </w:rPr>
        <w:t xml:space="preserve">in </w:t>
      </w:r>
      <w:r w:rsidRPr="004934E7">
        <w:rPr>
          <w:b/>
          <w:bCs/>
        </w:rPr>
        <w:t>Energy Research</w:t>
      </w:r>
      <w:r w:rsidR="00155F81">
        <w:rPr>
          <w:b/>
          <w:bCs/>
        </w:rPr>
        <w:t>, 7</w:t>
      </w:r>
      <w:r>
        <w:t>.</w:t>
      </w:r>
    </w:p>
    <w:p w14:paraId="791B6D0B" w14:textId="2BE0803B" w:rsidR="004934E7" w:rsidRDefault="004934E7" w:rsidP="005630A5">
      <w:pPr>
        <w:spacing w:line="360" w:lineRule="auto"/>
        <w:jc w:val="both"/>
      </w:pPr>
    </w:p>
    <w:p w14:paraId="5EA422F6" w14:textId="680F6CB0" w:rsidR="00D92D00" w:rsidRDefault="00D92D00" w:rsidP="00D92D00">
      <w:pPr>
        <w:spacing w:line="360" w:lineRule="auto"/>
        <w:jc w:val="both"/>
      </w:pPr>
      <w:r w:rsidRPr="00D92D00">
        <w:rPr>
          <w:u w:val="single"/>
        </w:rPr>
        <w:t xml:space="preserve">Apergis, N., Bhattacharya, M., </w:t>
      </w:r>
      <w:proofErr w:type="spellStart"/>
      <w:r w:rsidRPr="00D92D00">
        <w:rPr>
          <w:u w:val="single"/>
        </w:rPr>
        <w:t>Hadhri</w:t>
      </w:r>
      <w:proofErr w:type="spellEnd"/>
      <w:r w:rsidRPr="00D92D00">
        <w:rPr>
          <w:u w:val="single"/>
        </w:rPr>
        <w:t>, W. (2020)</w:t>
      </w:r>
      <w:r>
        <w:t xml:space="preserve"> ‘Health care expenditure and environmental pollution: A cross-country comparison across different income groups’, </w:t>
      </w:r>
      <w:r w:rsidRPr="00D92D00">
        <w:rPr>
          <w:b/>
          <w:bCs/>
        </w:rPr>
        <w:t>Environmental Science and Pollution Research</w:t>
      </w:r>
      <w:r w:rsidR="00041FD8">
        <w:rPr>
          <w:b/>
          <w:bCs/>
        </w:rPr>
        <w:t xml:space="preserve">, </w:t>
      </w:r>
      <w:r w:rsidR="00041FD8" w:rsidRPr="00041FD8">
        <w:rPr>
          <w:b/>
          <w:bCs/>
        </w:rPr>
        <w:t>https://doi.org/10.3389/fenrg.2019.00158</w:t>
      </w:r>
      <w:r>
        <w:rPr>
          <w:b/>
          <w:bCs/>
        </w:rPr>
        <w:t>.</w:t>
      </w:r>
    </w:p>
    <w:p w14:paraId="62CE511D" w14:textId="11249171" w:rsidR="00D92D00" w:rsidRDefault="00D92D00" w:rsidP="005630A5">
      <w:pPr>
        <w:spacing w:line="360" w:lineRule="auto"/>
        <w:jc w:val="both"/>
      </w:pPr>
    </w:p>
    <w:p w14:paraId="42EC4F4D" w14:textId="479B75EA" w:rsidR="00444A32" w:rsidRDefault="00444A32" w:rsidP="005630A5">
      <w:pPr>
        <w:spacing w:line="360" w:lineRule="auto"/>
        <w:jc w:val="both"/>
      </w:pPr>
      <w:r w:rsidRPr="00444A32">
        <w:rPr>
          <w:u w:val="single"/>
        </w:rPr>
        <w:t>Apergis, N., Gordon, A.J. (2020, forthcoming)</w:t>
      </w:r>
      <w:r>
        <w:t xml:space="preserve"> ‘</w:t>
      </w:r>
      <w:r w:rsidRPr="00444A32">
        <w:t>Greenhouse gas emissions convergence in Spain: Evidence from the club clustering approach</w:t>
      </w:r>
      <w:r>
        <w:t xml:space="preserve">’, </w:t>
      </w:r>
      <w:r w:rsidRPr="00D92D00">
        <w:rPr>
          <w:b/>
          <w:bCs/>
        </w:rPr>
        <w:t>Environmental Science and Pollution Research</w:t>
      </w:r>
      <w:r>
        <w:rPr>
          <w:b/>
          <w:bCs/>
        </w:rPr>
        <w:t>.</w:t>
      </w:r>
    </w:p>
    <w:p w14:paraId="3175131D" w14:textId="4A57C4BE" w:rsidR="00D92D00" w:rsidRDefault="00D92D00" w:rsidP="005630A5">
      <w:pPr>
        <w:spacing w:line="360" w:lineRule="auto"/>
        <w:jc w:val="both"/>
      </w:pPr>
    </w:p>
    <w:p w14:paraId="4CF73921" w14:textId="6F2D7568" w:rsidR="004A7C35" w:rsidRDefault="004A7C35" w:rsidP="005630A5">
      <w:pPr>
        <w:spacing w:line="360" w:lineRule="auto"/>
        <w:jc w:val="both"/>
      </w:pPr>
      <w:r w:rsidRPr="004A7C35">
        <w:rPr>
          <w:u w:val="single"/>
        </w:rPr>
        <w:t xml:space="preserve">Apergis, N., </w:t>
      </w:r>
      <w:proofErr w:type="spellStart"/>
      <w:r w:rsidRPr="004A7C35">
        <w:rPr>
          <w:u w:val="single"/>
        </w:rPr>
        <w:t>Bulut</w:t>
      </w:r>
      <w:proofErr w:type="spellEnd"/>
      <w:r w:rsidRPr="004A7C35">
        <w:rPr>
          <w:u w:val="single"/>
        </w:rPr>
        <w:t>, U. (2020</w:t>
      </w:r>
      <w:r w:rsidR="00277E1A">
        <w:rPr>
          <w:u w:val="single"/>
        </w:rPr>
        <w:t>, forthcoming</w:t>
      </w:r>
      <w:r w:rsidRPr="004A7C35">
        <w:rPr>
          <w:u w:val="single"/>
        </w:rPr>
        <w:t>)</w:t>
      </w:r>
      <w:r>
        <w:t xml:space="preserve"> ‘</w:t>
      </w:r>
      <w:r w:rsidRPr="004A7C35">
        <w:t>A new methodological perspective on the impact of energy consumption on economic growth: time series evidence based on the Fourier approximation for solar energy in the US</w:t>
      </w:r>
      <w:r>
        <w:t xml:space="preserve">’, </w:t>
      </w:r>
      <w:proofErr w:type="spellStart"/>
      <w:r w:rsidRPr="004A7C35">
        <w:rPr>
          <w:b/>
        </w:rPr>
        <w:t>GeoJournal</w:t>
      </w:r>
      <w:proofErr w:type="spellEnd"/>
      <w:r>
        <w:t>.</w:t>
      </w:r>
    </w:p>
    <w:p w14:paraId="39EF7454" w14:textId="38F55546" w:rsidR="004A7C35" w:rsidRDefault="004A7C35" w:rsidP="005630A5">
      <w:pPr>
        <w:spacing w:line="360" w:lineRule="auto"/>
        <w:jc w:val="both"/>
      </w:pPr>
    </w:p>
    <w:p w14:paraId="36D524B7" w14:textId="1816459A" w:rsidR="00277E1A" w:rsidRDefault="00277E1A" w:rsidP="005630A5">
      <w:pPr>
        <w:spacing w:line="360" w:lineRule="auto"/>
        <w:jc w:val="both"/>
      </w:pPr>
      <w:r w:rsidRPr="00277E1A">
        <w:rPr>
          <w:u w:val="single"/>
        </w:rPr>
        <w:t xml:space="preserve">Apergis, N., </w:t>
      </w:r>
      <w:proofErr w:type="spellStart"/>
      <w:r w:rsidRPr="00277E1A">
        <w:rPr>
          <w:u w:val="single"/>
        </w:rPr>
        <w:t>Gangopadhyay</w:t>
      </w:r>
      <w:proofErr w:type="spellEnd"/>
      <w:r w:rsidRPr="00277E1A">
        <w:rPr>
          <w:u w:val="single"/>
        </w:rPr>
        <w:t>, P. (2020)</w:t>
      </w:r>
      <w:r>
        <w:t xml:space="preserve"> ‘</w:t>
      </w:r>
      <w:r w:rsidRPr="00277E1A">
        <w:t xml:space="preserve">The asymmetric relationships between pollution, energy use and oil prices in Vietnam: Some </w:t>
      </w:r>
      <w:proofErr w:type="spellStart"/>
      <w:r w:rsidRPr="00277E1A">
        <w:t>behavioural</w:t>
      </w:r>
      <w:proofErr w:type="spellEnd"/>
      <w:r w:rsidRPr="00277E1A">
        <w:t xml:space="preserve"> implications for energy policy-making</w:t>
      </w:r>
      <w:r>
        <w:t xml:space="preserve">’, </w:t>
      </w:r>
      <w:r w:rsidRPr="00277E1A">
        <w:rPr>
          <w:b/>
        </w:rPr>
        <w:t>Energy Policy</w:t>
      </w:r>
      <w:r w:rsidR="003445B7">
        <w:rPr>
          <w:b/>
        </w:rPr>
        <w:t>, 140</w:t>
      </w:r>
      <w:r>
        <w:t>.</w:t>
      </w:r>
    </w:p>
    <w:p w14:paraId="3479B696" w14:textId="1076EF0C" w:rsidR="00277E1A" w:rsidRDefault="00277E1A" w:rsidP="005630A5">
      <w:pPr>
        <w:spacing w:line="360" w:lineRule="auto"/>
        <w:jc w:val="both"/>
      </w:pPr>
    </w:p>
    <w:p w14:paraId="3DBD51DD" w14:textId="52695D4E" w:rsidR="00AD1E16" w:rsidRDefault="00AD1E16" w:rsidP="005630A5">
      <w:pPr>
        <w:spacing w:line="360" w:lineRule="auto"/>
        <w:jc w:val="both"/>
      </w:pPr>
      <w:r w:rsidRPr="00AD1E16">
        <w:rPr>
          <w:u w:val="single"/>
        </w:rPr>
        <w:t>Apergis, N., Hayat, T., Saeed, T. (2020, forthcoming)</w:t>
      </w:r>
      <w:r>
        <w:t xml:space="preserve"> ‘</w:t>
      </w:r>
      <w:r w:rsidRPr="00AD1E16">
        <w:t>The monetary policy transmission mechanism and the role of money market funds in the Eurozone</w:t>
      </w:r>
      <w:r>
        <w:t xml:space="preserve">’, </w:t>
      </w:r>
      <w:r w:rsidRPr="00AD1E16">
        <w:rPr>
          <w:b/>
          <w:bCs/>
        </w:rPr>
        <w:t>Economic Bulletin</w:t>
      </w:r>
      <w:r>
        <w:t>.</w:t>
      </w:r>
    </w:p>
    <w:p w14:paraId="77B93451" w14:textId="657980B4" w:rsidR="00AD1E16" w:rsidRDefault="00AD1E16" w:rsidP="005630A5">
      <w:pPr>
        <w:spacing w:line="360" w:lineRule="auto"/>
        <w:jc w:val="both"/>
      </w:pPr>
    </w:p>
    <w:p w14:paraId="014B5482" w14:textId="750A7F09" w:rsidR="00E27FDD" w:rsidRPr="00E27FDD" w:rsidRDefault="00E27FDD" w:rsidP="005630A5">
      <w:pPr>
        <w:spacing w:line="360" w:lineRule="auto"/>
        <w:jc w:val="both"/>
      </w:pPr>
      <w:r w:rsidRPr="00E27FDD">
        <w:rPr>
          <w:u w:val="single"/>
        </w:rPr>
        <w:t xml:space="preserve">Apergis, N., </w:t>
      </w:r>
      <w:proofErr w:type="spellStart"/>
      <w:r w:rsidRPr="00E27FDD">
        <w:rPr>
          <w:u w:val="single"/>
        </w:rPr>
        <w:t>Poufinas</w:t>
      </w:r>
      <w:proofErr w:type="spellEnd"/>
      <w:r w:rsidRPr="00E27FDD">
        <w:rPr>
          <w:u w:val="single"/>
        </w:rPr>
        <w:t>, T. (2020)</w:t>
      </w:r>
      <w:r>
        <w:t xml:space="preserve"> ‘</w:t>
      </w:r>
      <w:r w:rsidRPr="00E27FDD">
        <w:t>The role of insurance growth in economic growth</w:t>
      </w:r>
      <w:r>
        <w:t xml:space="preserve">’, </w:t>
      </w:r>
      <w:r w:rsidRPr="00E27FDD">
        <w:rPr>
          <w:b/>
          <w:bCs/>
        </w:rPr>
        <w:t>North American Journal of Economics and Finance</w:t>
      </w:r>
      <w:r w:rsidR="004A03D3">
        <w:rPr>
          <w:b/>
          <w:bCs/>
        </w:rPr>
        <w:t>, 53</w:t>
      </w:r>
      <w:r>
        <w:t>.</w:t>
      </w:r>
    </w:p>
    <w:p w14:paraId="091D7D58" w14:textId="120E04F3" w:rsidR="00E27FDD" w:rsidRDefault="00E27FDD" w:rsidP="005630A5">
      <w:pPr>
        <w:spacing w:line="360" w:lineRule="auto"/>
        <w:jc w:val="both"/>
      </w:pPr>
    </w:p>
    <w:p w14:paraId="3EE08D55" w14:textId="7A8EAC78" w:rsidR="006F7E23" w:rsidRDefault="006F7E23" w:rsidP="005630A5">
      <w:pPr>
        <w:spacing w:line="360" w:lineRule="auto"/>
        <w:jc w:val="both"/>
      </w:pPr>
      <w:r w:rsidRPr="006F7E23">
        <w:rPr>
          <w:u w:val="single"/>
        </w:rPr>
        <w:t xml:space="preserve">Apergis, N., </w:t>
      </w:r>
      <w:proofErr w:type="spellStart"/>
      <w:r w:rsidRPr="006F7E23">
        <w:rPr>
          <w:u w:val="single"/>
        </w:rPr>
        <w:t>Visalakshmi</w:t>
      </w:r>
      <w:proofErr w:type="spellEnd"/>
      <w:r w:rsidRPr="006F7E23">
        <w:rPr>
          <w:u w:val="single"/>
        </w:rPr>
        <w:t>, S. (2020, forthcoming)</w:t>
      </w:r>
      <w:r>
        <w:t xml:space="preserve"> ‘</w:t>
      </w:r>
      <w:r w:rsidRPr="006F7E23">
        <w:t xml:space="preserve">A </w:t>
      </w:r>
      <w:r>
        <w:t>novel</w:t>
      </w:r>
      <w:r w:rsidRPr="006F7E23">
        <w:t xml:space="preserve"> </w:t>
      </w:r>
      <w:r>
        <w:t>hybrid</w:t>
      </w:r>
      <w:r w:rsidRPr="006F7E23">
        <w:t xml:space="preserve"> </w:t>
      </w:r>
      <w:r>
        <w:t>approach</w:t>
      </w:r>
      <w:r w:rsidRPr="006F7E23">
        <w:t xml:space="preserve"> </w:t>
      </w:r>
      <w:r>
        <w:t>to</w:t>
      </w:r>
      <w:r w:rsidRPr="006F7E23">
        <w:t xml:space="preserve"> </w:t>
      </w:r>
      <w:r>
        <w:t>forecast</w:t>
      </w:r>
      <w:r w:rsidRPr="006F7E23">
        <w:t xml:space="preserve"> </w:t>
      </w:r>
      <w:r>
        <w:t>crude</w:t>
      </w:r>
      <w:r w:rsidRPr="006F7E23">
        <w:t xml:space="preserve"> </w:t>
      </w:r>
      <w:r>
        <w:t>oil</w:t>
      </w:r>
      <w:r w:rsidRPr="006F7E23">
        <w:t xml:space="preserve"> </w:t>
      </w:r>
      <w:r>
        <w:t>futures</w:t>
      </w:r>
      <w:r w:rsidRPr="006F7E23">
        <w:t xml:space="preserve"> </w:t>
      </w:r>
      <w:r>
        <w:t>using</w:t>
      </w:r>
      <w:r w:rsidRPr="006F7E23">
        <w:t xml:space="preserve"> </w:t>
      </w:r>
      <w:r>
        <w:t>intraday</w:t>
      </w:r>
      <w:r w:rsidRPr="006F7E23">
        <w:t xml:space="preserve"> </w:t>
      </w:r>
      <w:r>
        <w:t xml:space="preserve">data’, </w:t>
      </w:r>
      <w:r w:rsidRPr="006F7E23">
        <w:rPr>
          <w:b/>
          <w:bCs/>
        </w:rPr>
        <w:t>Technological Forecasting and Social Change</w:t>
      </w:r>
      <w:r w:rsidR="00714902">
        <w:rPr>
          <w:b/>
          <w:bCs/>
        </w:rPr>
        <w:t>, 158</w:t>
      </w:r>
      <w:r>
        <w:t>.</w:t>
      </w:r>
    </w:p>
    <w:p w14:paraId="198712DD" w14:textId="2DD417D5" w:rsidR="006F7E23" w:rsidRDefault="006F7E23" w:rsidP="005630A5">
      <w:pPr>
        <w:spacing w:line="360" w:lineRule="auto"/>
        <w:jc w:val="both"/>
      </w:pPr>
    </w:p>
    <w:p w14:paraId="3CA31128" w14:textId="61FBCF31" w:rsidR="00614C80" w:rsidRDefault="00614C80" w:rsidP="005630A5">
      <w:pPr>
        <w:spacing w:line="360" w:lineRule="auto"/>
        <w:jc w:val="both"/>
      </w:pPr>
      <w:r w:rsidRPr="00614C80">
        <w:rPr>
          <w:u w:val="single"/>
        </w:rPr>
        <w:t>Apergis, N., Cooray, A., Rehman, M. (2020, forthcoming)</w:t>
      </w:r>
      <w:r>
        <w:t xml:space="preserve"> ‘</w:t>
      </w:r>
      <w:r w:rsidRPr="00614C80">
        <w:t xml:space="preserve">Do </w:t>
      </w:r>
      <w:r>
        <w:t>f</w:t>
      </w:r>
      <w:r w:rsidRPr="00614C80">
        <w:t xml:space="preserve">iscal </w:t>
      </w:r>
      <w:r>
        <w:t>s</w:t>
      </w:r>
      <w:r w:rsidRPr="00614C80">
        <w:t xml:space="preserve">hocks </w:t>
      </w:r>
      <w:r>
        <w:t>e</w:t>
      </w:r>
      <w:r w:rsidRPr="00614C80">
        <w:t xml:space="preserve">xplain </w:t>
      </w:r>
      <w:r>
        <w:t>b</w:t>
      </w:r>
      <w:r w:rsidRPr="00614C80">
        <w:t xml:space="preserve">ond </w:t>
      </w:r>
      <w:r>
        <w:t>y</w:t>
      </w:r>
      <w:r w:rsidRPr="00614C80">
        <w:t xml:space="preserve">ield in </w:t>
      </w:r>
      <w:r>
        <w:t>h</w:t>
      </w:r>
      <w:r w:rsidRPr="00614C80">
        <w:t xml:space="preserve">igh and </w:t>
      </w:r>
      <w:r>
        <w:t>l</w:t>
      </w:r>
      <w:r w:rsidRPr="00614C80">
        <w:t xml:space="preserve">ow </w:t>
      </w:r>
      <w:r>
        <w:t>d</w:t>
      </w:r>
      <w:r w:rsidRPr="00614C80">
        <w:t xml:space="preserve">ebt </w:t>
      </w:r>
      <w:r>
        <w:t>e</w:t>
      </w:r>
      <w:r w:rsidRPr="00614C80">
        <w:t>conomies?</w:t>
      </w:r>
      <w:r>
        <w:t xml:space="preserve">’, </w:t>
      </w:r>
      <w:r w:rsidRPr="00614C80">
        <w:rPr>
          <w:b/>
          <w:bCs/>
        </w:rPr>
        <w:t>Journal of Economic Studies</w:t>
      </w:r>
      <w:r>
        <w:t>.</w:t>
      </w:r>
    </w:p>
    <w:p w14:paraId="50075B57" w14:textId="051781FD" w:rsidR="00614C80" w:rsidRDefault="00614C80" w:rsidP="005630A5">
      <w:pPr>
        <w:spacing w:line="360" w:lineRule="auto"/>
        <w:jc w:val="both"/>
      </w:pPr>
    </w:p>
    <w:p w14:paraId="71E28BC4" w14:textId="11FBA929" w:rsidR="009E72A0" w:rsidRDefault="009E72A0" w:rsidP="005630A5">
      <w:pPr>
        <w:spacing w:line="360" w:lineRule="auto"/>
        <w:jc w:val="both"/>
      </w:pPr>
      <w:r w:rsidRPr="009E72A0">
        <w:rPr>
          <w:u w:val="single"/>
        </w:rPr>
        <w:t xml:space="preserve">Apergis, N., </w:t>
      </w:r>
      <w:proofErr w:type="spellStart"/>
      <w:r w:rsidRPr="009E72A0">
        <w:rPr>
          <w:u w:val="single"/>
        </w:rPr>
        <w:t>Chatziantoniou</w:t>
      </w:r>
      <w:proofErr w:type="spellEnd"/>
      <w:r w:rsidRPr="009E72A0">
        <w:rPr>
          <w:u w:val="single"/>
        </w:rPr>
        <w:t>, I., Cooray, A. (2020)</w:t>
      </w:r>
      <w:r>
        <w:t xml:space="preserve"> ‘</w:t>
      </w:r>
      <w:r w:rsidRPr="009E72A0">
        <w:t>Monetary Policy and Commodity Markets: Unconventional Versus Conventional Impact and the Role of Economic Uncertainty</w:t>
      </w:r>
      <w:r>
        <w:t xml:space="preserve">’, </w:t>
      </w:r>
      <w:r w:rsidRPr="00D76CCB">
        <w:rPr>
          <w:b/>
          <w:bCs/>
        </w:rPr>
        <w:t>International Review of Financial Analysis</w:t>
      </w:r>
      <w:r w:rsidR="004A03D3">
        <w:rPr>
          <w:b/>
          <w:bCs/>
        </w:rPr>
        <w:t>, 71</w:t>
      </w:r>
      <w:r w:rsidRPr="00D76CCB">
        <w:rPr>
          <w:b/>
          <w:bCs/>
        </w:rPr>
        <w:t>.</w:t>
      </w:r>
    </w:p>
    <w:p w14:paraId="3CD68D8F" w14:textId="20B67974" w:rsidR="009E72A0" w:rsidRDefault="009E72A0" w:rsidP="005630A5">
      <w:pPr>
        <w:spacing w:line="360" w:lineRule="auto"/>
        <w:jc w:val="both"/>
      </w:pPr>
    </w:p>
    <w:p w14:paraId="135E1B07" w14:textId="161D0804" w:rsidR="00D76CCB" w:rsidRDefault="00D76CCB" w:rsidP="005630A5">
      <w:pPr>
        <w:spacing w:line="360" w:lineRule="auto"/>
        <w:jc w:val="both"/>
      </w:pPr>
      <w:r w:rsidRPr="00D76CCB">
        <w:rPr>
          <w:u w:val="single"/>
        </w:rPr>
        <w:t>Apergis, N., Payne, J. (2020, forthcoming)</w:t>
      </w:r>
      <w:r>
        <w:t xml:space="preserve"> ‘</w:t>
      </w:r>
      <w:r w:rsidRPr="00D76CCB">
        <w:t>Convergence of Per Capita Carbon Dioxide Emissions among Developing Countries:  Evidence from Stochastic and Club Convergence Tests</w:t>
      </w:r>
      <w:r>
        <w:t>’,</w:t>
      </w:r>
      <w:r w:rsidRPr="00D76CCB">
        <w:t xml:space="preserve"> </w:t>
      </w:r>
      <w:r w:rsidRPr="00D76CCB">
        <w:rPr>
          <w:b/>
          <w:bCs/>
        </w:rPr>
        <w:t>Environmental Science and Pollution Research</w:t>
      </w:r>
      <w:r>
        <w:rPr>
          <w:b/>
          <w:bCs/>
        </w:rPr>
        <w:t>.</w:t>
      </w:r>
    </w:p>
    <w:p w14:paraId="50A01EFC" w14:textId="199874B1" w:rsidR="00D76CCB" w:rsidRDefault="00D76CCB" w:rsidP="005630A5">
      <w:pPr>
        <w:spacing w:line="360" w:lineRule="auto"/>
        <w:jc w:val="both"/>
      </w:pPr>
    </w:p>
    <w:p w14:paraId="08C1596F" w14:textId="42761D2B" w:rsidR="00843EE3" w:rsidRDefault="00843EE3" w:rsidP="005630A5">
      <w:pPr>
        <w:spacing w:line="360" w:lineRule="auto"/>
        <w:jc w:val="both"/>
      </w:pPr>
      <w:r w:rsidRPr="00843EE3">
        <w:rPr>
          <w:u w:val="single"/>
        </w:rPr>
        <w:t>Apergis, N., Apergis, E. (2020)</w:t>
      </w:r>
      <w:r>
        <w:t xml:space="preserve"> ‘</w:t>
      </w:r>
      <w:r w:rsidRPr="00843EE3">
        <w:t>Can the Covid-19 pandemic and oil prices drive the US Partisan Conflict Index?</w:t>
      </w:r>
      <w:r>
        <w:t xml:space="preserve">’, </w:t>
      </w:r>
      <w:r w:rsidRPr="00843EE3">
        <w:rPr>
          <w:b/>
          <w:bCs/>
        </w:rPr>
        <w:t>Energy Research Letters</w:t>
      </w:r>
      <w:r w:rsidR="00714902">
        <w:rPr>
          <w:b/>
          <w:bCs/>
        </w:rPr>
        <w:t>, 1</w:t>
      </w:r>
      <w:r>
        <w:t>.</w:t>
      </w:r>
    </w:p>
    <w:p w14:paraId="1466FDAF" w14:textId="50F36A0B" w:rsidR="00843EE3" w:rsidRDefault="00843EE3" w:rsidP="005630A5">
      <w:pPr>
        <w:spacing w:line="360" w:lineRule="auto"/>
        <w:jc w:val="both"/>
      </w:pPr>
    </w:p>
    <w:p w14:paraId="2537F998" w14:textId="56EA2405" w:rsidR="00571938" w:rsidRDefault="00571938" w:rsidP="00571938">
      <w:pPr>
        <w:spacing w:line="360" w:lineRule="auto"/>
        <w:jc w:val="both"/>
      </w:pPr>
      <w:r w:rsidRPr="00663784">
        <w:rPr>
          <w:u w:val="single"/>
        </w:rPr>
        <w:t>Apergis, N., Ullah, S., Usman, A., Chishti, M.Z. (2020</w:t>
      </w:r>
      <w:r w:rsidR="00663784">
        <w:rPr>
          <w:u w:val="single"/>
        </w:rPr>
        <w:t>, forthcoming</w:t>
      </w:r>
      <w:r w:rsidRPr="00663784">
        <w:rPr>
          <w:u w:val="single"/>
        </w:rPr>
        <w:t>)</w:t>
      </w:r>
      <w:r>
        <w:t xml:space="preserve"> ‘Asymmetric effects of inflation instability and GDP growth volatility on environmental quality in Pakistan’, </w:t>
      </w:r>
      <w:r w:rsidRPr="00571938">
        <w:rPr>
          <w:b/>
          <w:bCs/>
        </w:rPr>
        <w:t>Environmental Science and Pollution Research</w:t>
      </w:r>
      <w:r>
        <w:t>.</w:t>
      </w:r>
    </w:p>
    <w:p w14:paraId="130B4C73" w14:textId="6F74AD5A" w:rsidR="00571938" w:rsidRDefault="00571938" w:rsidP="005630A5">
      <w:pPr>
        <w:spacing w:line="360" w:lineRule="auto"/>
        <w:jc w:val="both"/>
      </w:pPr>
    </w:p>
    <w:p w14:paraId="6A2B5838" w14:textId="2651264E" w:rsidR="00663784" w:rsidRDefault="00663784" w:rsidP="00663784">
      <w:pPr>
        <w:spacing w:line="360" w:lineRule="auto"/>
        <w:jc w:val="both"/>
      </w:pPr>
      <w:r w:rsidRPr="00663784">
        <w:rPr>
          <w:u w:val="single"/>
        </w:rPr>
        <w:t xml:space="preserve">Apergis, N., </w:t>
      </w:r>
      <w:proofErr w:type="spellStart"/>
      <w:r w:rsidRPr="00663784">
        <w:rPr>
          <w:u w:val="single"/>
        </w:rPr>
        <w:t>Gozgor</w:t>
      </w:r>
      <w:proofErr w:type="spellEnd"/>
      <w:r w:rsidRPr="00663784">
        <w:rPr>
          <w:u w:val="single"/>
        </w:rPr>
        <w:t>, G., Lau, C.K.M., Wang, S. (2020)</w:t>
      </w:r>
      <w:r>
        <w:t xml:space="preserve"> ‘Dependence Structure in the Australian Electricity Markets: New Evidence from Regular Vine </w:t>
      </w:r>
      <w:proofErr w:type="spellStart"/>
      <w:r>
        <w:t>Copulae</w:t>
      </w:r>
      <w:proofErr w:type="spellEnd"/>
      <w:r>
        <w:t xml:space="preserve">’, </w:t>
      </w:r>
      <w:r w:rsidRPr="00663784">
        <w:rPr>
          <w:b/>
          <w:bCs/>
        </w:rPr>
        <w:t>Energy Economics</w:t>
      </w:r>
      <w:r w:rsidR="003B5F18">
        <w:rPr>
          <w:b/>
          <w:bCs/>
        </w:rPr>
        <w:t>, 90</w:t>
      </w:r>
      <w:r>
        <w:t>.</w:t>
      </w:r>
    </w:p>
    <w:p w14:paraId="1F6C5ED0" w14:textId="7C1AE49C" w:rsidR="00663784" w:rsidRDefault="00663784" w:rsidP="005630A5">
      <w:pPr>
        <w:spacing w:line="360" w:lineRule="auto"/>
        <w:jc w:val="both"/>
      </w:pPr>
    </w:p>
    <w:p w14:paraId="2EC12464" w14:textId="768E0931" w:rsidR="00E73F36" w:rsidRDefault="00E73F36" w:rsidP="005630A5">
      <w:pPr>
        <w:spacing w:line="360" w:lineRule="auto"/>
        <w:jc w:val="both"/>
      </w:pPr>
      <w:r w:rsidRPr="00E73F36">
        <w:rPr>
          <w:u w:val="single"/>
        </w:rPr>
        <w:t>Apergis, N. (2020)</w:t>
      </w:r>
      <w:r>
        <w:t xml:space="preserve"> ‘</w:t>
      </w:r>
      <w:r w:rsidRPr="00E73F36">
        <w:t xml:space="preserve">Natural </w:t>
      </w:r>
      <w:r>
        <w:t>d</w:t>
      </w:r>
      <w:r w:rsidRPr="00E73F36">
        <w:t xml:space="preserve">isasters and </w:t>
      </w:r>
      <w:r>
        <w:t>h</w:t>
      </w:r>
      <w:r w:rsidRPr="00E73F36">
        <w:t xml:space="preserve">ousing </w:t>
      </w:r>
      <w:r>
        <w:t>p</w:t>
      </w:r>
      <w:r w:rsidRPr="00E73F36">
        <w:t xml:space="preserve">rices: </w:t>
      </w:r>
      <w:r>
        <w:t>f</w:t>
      </w:r>
      <w:r w:rsidRPr="00E73F36">
        <w:t xml:space="preserve">resh </w:t>
      </w:r>
      <w:r>
        <w:t>e</w:t>
      </w:r>
      <w:r w:rsidRPr="00E73F36">
        <w:t xml:space="preserve">vidence from a </w:t>
      </w:r>
      <w:r>
        <w:t>g</w:t>
      </w:r>
      <w:r w:rsidRPr="00E73F36">
        <w:t xml:space="preserve">lobal </w:t>
      </w:r>
      <w:r>
        <w:t>c</w:t>
      </w:r>
      <w:r w:rsidRPr="00E73F36">
        <w:t xml:space="preserve">ountry </w:t>
      </w:r>
      <w:r>
        <w:t>s</w:t>
      </w:r>
      <w:r w:rsidRPr="00E73F36">
        <w:t>ample</w:t>
      </w:r>
      <w:r>
        <w:t xml:space="preserve">’, </w:t>
      </w:r>
      <w:r w:rsidRPr="00E73F36">
        <w:rPr>
          <w:b/>
          <w:bCs/>
        </w:rPr>
        <w:t>International Real Estate Review</w:t>
      </w:r>
      <w:r w:rsidR="004E0DAA">
        <w:rPr>
          <w:b/>
          <w:bCs/>
        </w:rPr>
        <w:t>, 23, 815-836</w:t>
      </w:r>
      <w:r>
        <w:t>.</w:t>
      </w:r>
    </w:p>
    <w:p w14:paraId="3F4EFF30" w14:textId="77777777" w:rsidR="00D01F8E" w:rsidRDefault="00D01F8E" w:rsidP="005630A5">
      <w:pPr>
        <w:spacing w:line="360" w:lineRule="auto"/>
        <w:jc w:val="both"/>
      </w:pPr>
    </w:p>
    <w:p w14:paraId="12E872DA" w14:textId="1DBBB99E" w:rsidR="00AC5B73" w:rsidRDefault="00AC5B73" w:rsidP="005630A5">
      <w:pPr>
        <w:spacing w:line="360" w:lineRule="auto"/>
        <w:jc w:val="both"/>
      </w:pPr>
      <w:r w:rsidRPr="00AC5B73">
        <w:rPr>
          <w:u w:val="single"/>
        </w:rPr>
        <w:t>Apergis, N., Hayat, T., Saeed, T. (202</w:t>
      </w:r>
      <w:r w:rsidR="00C94055">
        <w:rPr>
          <w:u w:val="single"/>
        </w:rPr>
        <w:t>1</w:t>
      </w:r>
      <w:r w:rsidRPr="00AC5B73">
        <w:rPr>
          <w:u w:val="single"/>
        </w:rPr>
        <w:t>, forthcoming)</w:t>
      </w:r>
      <w:r>
        <w:t xml:space="preserve"> ‘</w:t>
      </w:r>
      <w:r w:rsidRPr="00AC5B73">
        <w:t>The role of macroeconomic and geopolitical news on gold returns and volatility</w:t>
      </w:r>
      <w:r>
        <w:t xml:space="preserve">’, </w:t>
      </w:r>
      <w:r w:rsidRPr="00AC5B73">
        <w:rPr>
          <w:b/>
          <w:bCs/>
        </w:rPr>
        <w:t>Economics and Business Letters</w:t>
      </w:r>
      <w:r>
        <w:t>.</w:t>
      </w:r>
    </w:p>
    <w:p w14:paraId="714FE460" w14:textId="41016432" w:rsidR="00AC5B73" w:rsidRDefault="00AC5B73" w:rsidP="005630A5">
      <w:pPr>
        <w:spacing w:line="360" w:lineRule="auto"/>
        <w:jc w:val="both"/>
      </w:pPr>
    </w:p>
    <w:p w14:paraId="6D6DB3B8" w14:textId="0521F895" w:rsidR="00FE5225" w:rsidRDefault="00FE5225" w:rsidP="005630A5">
      <w:pPr>
        <w:spacing w:line="360" w:lineRule="auto"/>
        <w:jc w:val="both"/>
      </w:pPr>
      <w:proofErr w:type="spellStart"/>
      <w:r w:rsidRPr="00FE5225">
        <w:rPr>
          <w:u w:val="single"/>
        </w:rPr>
        <w:t>Aperigs</w:t>
      </w:r>
      <w:proofErr w:type="spellEnd"/>
      <w:r w:rsidRPr="00FE5225">
        <w:rPr>
          <w:u w:val="single"/>
        </w:rPr>
        <w:t xml:space="preserve">, N., </w:t>
      </w:r>
      <w:proofErr w:type="spellStart"/>
      <w:r w:rsidRPr="00FE5225">
        <w:rPr>
          <w:u w:val="single"/>
        </w:rPr>
        <w:t>Alam</w:t>
      </w:r>
      <w:proofErr w:type="spellEnd"/>
      <w:r w:rsidRPr="00FE5225">
        <w:rPr>
          <w:u w:val="single"/>
        </w:rPr>
        <w:t xml:space="preserve">, S., </w:t>
      </w:r>
      <w:proofErr w:type="spellStart"/>
      <w:r w:rsidRPr="00FE5225">
        <w:rPr>
          <w:u w:val="single"/>
        </w:rPr>
        <w:t>Paramati</w:t>
      </w:r>
      <w:proofErr w:type="spellEnd"/>
      <w:r w:rsidRPr="00FE5225">
        <w:rPr>
          <w:u w:val="single"/>
        </w:rPr>
        <w:t>, S.R., Fang, J. (2020, forthcoming)</w:t>
      </w:r>
      <w:r>
        <w:t xml:space="preserve"> ‘</w:t>
      </w:r>
      <w:r w:rsidRPr="00FE5225">
        <w:t>The impact of R&amp;D investment and stock markets on clean energy consumption and CO2 emissions in OECD economies</w:t>
      </w:r>
      <w:r>
        <w:t xml:space="preserve">’, </w:t>
      </w:r>
      <w:r w:rsidRPr="00FE5225">
        <w:rPr>
          <w:b/>
          <w:bCs/>
        </w:rPr>
        <w:t>International Journal of Finance and Economics</w:t>
      </w:r>
      <w:r>
        <w:t>.</w:t>
      </w:r>
    </w:p>
    <w:p w14:paraId="7100F178" w14:textId="4B42100B" w:rsidR="00FE5225" w:rsidRDefault="00FE5225" w:rsidP="005630A5">
      <w:pPr>
        <w:spacing w:line="360" w:lineRule="auto"/>
        <w:jc w:val="both"/>
      </w:pPr>
    </w:p>
    <w:p w14:paraId="406E6291" w14:textId="2891642F" w:rsidR="000F4458" w:rsidRDefault="000F4458" w:rsidP="005630A5">
      <w:pPr>
        <w:spacing w:line="360" w:lineRule="auto"/>
        <w:jc w:val="both"/>
      </w:pPr>
      <w:r w:rsidRPr="000F4458">
        <w:rPr>
          <w:u w:val="single"/>
        </w:rPr>
        <w:t>Apergis, N., Apergis, E., Young, W.W. (2020, forthcoming)</w:t>
      </w:r>
      <w:r>
        <w:t xml:space="preserve"> ‘</w:t>
      </w:r>
      <w:r w:rsidRPr="000F4458">
        <w:t>Investigating the impact of auto loans on unemployment: The US experience</w:t>
      </w:r>
      <w:r>
        <w:t xml:space="preserve">’, </w:t>
      </w:r>
      <w:r w:rsidRPr="000F4458">
        <w:rPr>
          <w:b/>
          <w:bCs/>
        </w:rPr>
        <w:t>Applied Economics</w:t>
      </w:r>
      <w:r>
        <w:t>.</w:t>
      </w:r>
    </w:p>
    <w:p w14:paraId="4CCFA290" w14:textId="2D247F04" w:rsidR="000F4458" w:rsidRDefault="000F4458" w:rsidP="005630A5">
      <w:pPr>
        <w:spacing w:line="360" w:lineRule="auto"/>
        <w:jc w:val="both"/>
      </w:pPr>
    </w:p>
    <w:p w14:paraId="6C29989D" w14:textId="53B8EE1B" w:rsidR="003F2307" w:rsidRDefault="003F2307" w:rsidP="003F2307">
      <w:pPr>
        <w:spacing w:line="360" w:lineRule="auto"/>
        <w:jc w:val="both"/>
      </w:pPr>
      <w:r w:rsidRPr="003F2307">
        <w:rPr>
          <w:u w:val="single"/>
        </w:rPr>
        <w:t xml:space="preserve">Apergis, N., </w:t>
      </w:r>
      <w:proofErr w:type="spellStart"/>
      <w:r w:rsidRPr="003F2307">
        <w:rPr>
          <w:u w:val="single"/>
        </w:rPr>
        <w:t>Koutmos</w:t>
      </w:r>
      <w:proofErr w:type="spellEnd"/>
      <w:r w:rsidRPr="003F2307">
        <w:rPr>
          <w:u w:val="single"/>
        </w:rPr>
        <w:t>, D., Payne, J. (2020, forthcoming)</w:t>
      </w:r>
      <w:r>
        <w:t xml:space="preserve"> ‘Convergence in Cryptocurrency Prices? The Role of Market Microstructure’, </w:t>
      </w:r>
      <w:r w:rsidRPr="003F2307">
        <w:rPr>
          <w:b/>
          <w:bCs/>
        </w:rPr>
        <w:t>Finance Research Letters.</w:t>
      </w:r>
    </w:p>
    <w:p w14:paraId="69ECBF72" w14:textId="4D17A547" w:rsidR="003F2307" w:rsidRDefault="003F2307" w:rsidP="005630A5">
      <w:pPr>
        <w:spacing w:line="360" w:lineRule="auto"/>
        <w:jc w:val="both"/>
      </w:pPr>
    </w:p>
    <w:p w14:paraId="1F2C60EC" w14:textId="56DB1B8E" w:rsidR="00D50C1C" w:rsidRDefault="00D50C1C" w:rsidP="005630A5">
      <w:pPr>
        <w:spacing w:line="360" w:lineRule="auto"/>
        <w:jc w:val="both"/>
      </w:pPr>
      <w:r w:rsidRPr="00D50C1C">
        <w:rPr>
          <w:u w:val="single"/>
        </w:rPr>
        <w:t>Apergis, N., Hayat, T., Saeed, T. (2020, forthcoming)</w:t>
      </w:r>
      <w:r>
        <w:t xml:space="preserve"> ‘</w:t>
      </w:r>
      <w:r w:rsidRPr="00D50C1C">
        <w:t>Airbnb and hotel revenues in Greek popular tourist destinations</w:t>
      </w:r>
      <w:r>
        <w:t xml:space="preserve">’, </w:t>
      </w:r>
      <w:r w:rsidRPr="00D50C1C">
        <w:rPr>
          <w:b/>
          <w:bCs/>
        </w:rPr>
        <w:t>Journal of Economics Studies</w:t>
      </w:r>
      <w:r>
        <w:t>.</w:t>
      </w:r>
    </w:p>
    <w:p w14:paraId="7DED5213" w14:textId="5B206298" w:rsidR="00D50C1C" w:rsidRDefault="00D50C1C" w:rsidP="005630A5">
      <w:pPr>
        <w:spacing w:line="360" w:lineRule="auto"/>
        <w:jc w:val="both"/>
      </w:pPr>
    </w:p>
    <w:p w14:paraId="04735164" w14:textId="213269F1" w:rsidR="00866856" w:rsidRDefault="00866856" w:rsidP="005630A5">
      <w:pPr>
        <w:spacing w:line="360" w:lineRule="auto"/>
        <w:jc w:val="both"/>
      </w:pPr>
      <w:r w:rsidRPr="00866856">
        <w:rPr>
          <w:u w:val="single"/>
        </w:rPr>
        <w:t xml:space="preserve">Apergis, N., Coskun, </w:t>
      </w:r>
      <w:r w:rsidR="0038712B">
        <w:rPr>
          <w:u w:val="single"/>
        </w:rPr>
        <w:t xml:space="preserve">A. </w:t>
      </w:r>
      <w:r w:rsidRPr="00866856">
        <w:rPr>
          <w:u w:val="single"/>
        </w:rPr>
        <w:t xml:space="preserve">E., </w:t>
      </w:r>
      <w:r w:rsidR="0038712B">
        <w:rPr>
          <w:u w:val="single"/>
        </w:rPr>
        <w:t>Coskun, Y</w:t>
      </w:r>
      <w:r w:rsidRPr="00866856">
        <w:rPr>
          <w:u w:val="single"/>
        </w:rPr>
        <w:t>. (2020, forthcoming)</w:t>
      </w:r>
      <w:r>
        <w:t xml:space="preserve"> ‘</w:t>
      </w:r>
      <w:r w:rsidRPr="00866856">
        <w:t>Threshold Effects of Housing Affordability and Financial Development on the House Price-Consumption Nexus</w:t>
      </w:r>
      <w:r>
        <w:t xml:space="preserve">’, </w:t>
      </w:r>
      <w:r w:rsidRPr="00866856">
        <w:rPr>
          <w:b/>
          <w:bCs/>
        </w:rPr>
        <w:t>International Journal of Finance and Economics</w:t>
      </w:r>
      <w:r>
        <w:t>.</w:t>
      </w:r>
    </w:p>
    <w:p w14:paraId="20104212" w14:textId="61D40FBF" w:rsidR="00866856" w:rsidRDefault="00866856" w:rsidP="005630A5">
      <w:pPr>
        <w:spacing w:line="360" w:lineRule="auto"/>
        <w:jc w:val="both"/>
      </w:pPr>
    </w:p>
    <w:p w14:paraId="1F6CF8AB" w14:textId="3281F6C7" w:rsidR="003158A4" w:rsidRDefault="003158A4" w:rsidP="005630A5">
      <w:pPr>
        <w:spacing w:line="360" w:lineRule="auto"/>
        <w:jc w:val="both"/>
      </w:pPr>
      <w:r w:rsidRPr="003158A4">
        <w:rPr>
          <w:u w:val="single"/>
        </w:rPr>
        <w:lastRenderedPageBreak/>
        <w:t xml:space="preserve">Apergis, N., </w:t>
      </w:r>
      <w:proofErr w:type="spellStart"/>
      <w:r w:rsidRPr="003158A4">
        <w:rPr>
          <w:u w:val="single"/>
        </w:rPr>
        <w:t>Altimoz</w:t>
      </w:r>
      <w:proofErr w:type="spellEnd"/>
      <w:r w:rsidRPr="003158A4">
        <w:rPr>
          <w:u w:val="single"/>
        </w:rPr>
        <w:t>, B., Aslan, A. (2020, forthcoming)</w:t>
      </w:r>
      <w:r>
        <w:t xml:space="preserve"> ‘</w:t>
      </w:r>
      <w:r w:rsidRPr="003158A4">
        <w:t>Energy consumption, carbon dioxide emissions and economic growth: Fresh evidence from 57 countries and panel quantile regressions</w:t>
      </w:r>
      <w:r>
        <w:t xml:space="preserve">’, </w:t>
      </w:r>
      <w:r w:rsidRPr="003158A4">
        <w:rPr>
          <w:b/>
          <w:bCs/>
        </w:rPr>
        <w:t>Energy Research Letters</w:t>
      </w:r>
      <w:r>
        <w:t>.</w:t>
      </w:r>
    </w:p>
    <w:p w14:paraId="27A0CD4A" w14:textId="2EC1DFBD" w:rsidR="003158A4" w:rsidRDefault="003158A4" w:rsidP="005630A5">
      <w:pPr>
        <w:spacing w:line="360" w:lineRule="auto"/>
        <w:jc w:val="both"/>
      </w:pPr>
    </w:p>
    <w:p w14:paraId="5EB1198B" w14:textId="49F12C64" w:rsidR="00BA2DB3" w:rsidRDefault="00BA2DB3" w:rsidP="005630A5">
      <w:pPr>
        <w:spacing w:line="360" w:lineRule="auto"/>
        <w:jc w:val="both"/>
      </w:pPr>
      <w:r w:rsidRPr="00BA2DB3">
        <w:rPr>
          <w:u w:val="single"/>
        </w:rPr>
        <w:t>Apergis, N., Christou, C.</w:t>
      </w:r>
      <w:r>
        <w:rPr>
          <w:u w:val="single"/>
        </w:rPr>
        <w:t>,</w:t>
      </w:r>
      <w:r w:rsidRPr="00BA2DB3">
        <w:rPr>
          <w:u w:val="single"/>
        </w:rPr>
        <w:t xml:space="preserve"> Hayat, T., Saeed, T. (2020, forthcoming)</w:t>
      </w:r>
      <w:r>
        <w:t xml:space="preserve"> ‘</w:t>
      </w:r>
      <w:r w:rsidRPr="00BA2DB3">
        <w:t>U.S. Monetary Policy and Herding: Evidence from Commodity Markets</w:t>
      </w:r>
      <w:r>
        <w:t xml:space="preserve">’, </w:t>
      </w:r>
      <w:r w:rsidRPr="00F171FD">
        <w:rPr>
          <w:b/>
          <w:bCs/>
        </w:rPr>
        <w:t>Atlantic Economic Journal</w:t>
      </w:r>
      <w:r>
        <w:t>.</w:t>
      </w:r>
    </w:p>
    <w:p w14:paraId="38ED2669" w14:textId="73FF3021" w:rsidR="00BA2DB3" w:rsidRDefault="00BA2DB3" w:rsidP="005630A5">
      <w:pPr>
        <w:spacing w:line="360" w:lineRule="auto"/>
        <w:jc w:val="both"/>
      </w:pPr>
    </w:p>
    <w:p w14:paraId="1FE6633E" w14:textId="1C544307" w:rsidR="007627B7" w:rsidRDefault="007627B7" w:rsidP="005630A5">
      <w:pPr>
        <w:spacing w:line="360" w:lineRule="auto"/>
        <w:jc w:val="both"/>
      </w:pPr>
      <w:r w:rsidRPr="007627B7">
        <w:rPr>
          <w:u w:val="single"/>
        </w:rPr>
        <w:t>Apergis, N. (2020, forthcoming)</w:t>
      </w:r>
      <w:r>
        <w:t xml:space="preserve"> ‘</w:t>
      </w:r>
      <w:r w:rsidRPr="007627B7">
        <w:t>The role of fiscal policy in the link between income inequality and banking crises</w:t>
      </w:r>
      <w:r>
        <w:t xml:space="preserve">’, </w:t>
      </w:r>
      <w:r w:rsidRPr="007627B7">
        <w:rPr>
          <w:b/>
          <w:bCs/>
        </w:rPr>
        <w:t>Applied Economics Letters</w:t>
      </w:r>
      <w:r>
        <w:t>.</w:t>
      </w:r>
    </w:p>
    <w:p w14:paraId="45C5C5C5" w14:textId="5A7900FB" w:rsidR="007627B7" w:rsidRDefault="007627B7" w:rsidP="005630A5">
      <w:pPr>
        <w:spacing w:line="360" w:lineRule="auto"/>
        <w:jc w:val="both"/>
      </w:pPr>
    </w:p>
    <w:p w14:paraId="6F277E5D" w14:textId="174184A4" w:rsidR="00F171FD" w:rsidRDefault="00F171FD" w:rsidP="005630A5">
      <w:pPr>
        <w:spacing w:line="360" w:lineRule="auto"/>
        <w:jc w:val="both"/>
      </w:pPr>
      <w:r w:rsidRPr="00F171FD">
        <w:rPr>
          <w:u w:val="single"/>
        </w:rPr>
        <w:t>Apergis, N., Apergis, E. (2020, forthcoming)</w:t>
      </w:r>
      <w:r>
        <w:t xml:space="preserve"> ‘</w:t>
      </w:r>
      <w:r w:rsidRPr="00F171FD">
        <w:t>Inflation expectations, volatility and Covid-19: Evidence from the US inflation swap rates</w:t>
      </w:r>
      <w:r>
        <w:t xml:space="preserve">’, </w:t>
      </w:r>
      <w:r w:rsidRPr="007627B7">
        <w:rPr>
          <w:b/>
          <w:bCs/>
        </w:rPr>
        <w:t>Applied Economics Letters</w:t>
      </w:r>
      <w:r>
        <w:t>.</w:t>
      </w:r>
    </w:p>
    <w:p w14:paraId="3C4178C0" w14:textId="3A9F4352" w:rsidR="00F171FD" w:rsidRDefault="00F171FD" w:rsidP="005630A5">
      <w:pPr>
        <w:spacing w:line="360" w:lineRule="auto"/>
        <w:jc w:val="both"/>
      </w:pPr>
    </w:p>
    <w:p w14:paraId="0AE66534" w14:textId="6948E36C" w:rsidR="00D01F8E" w:rsidRDefault="00D01F8E" w:rsidP="005630A5">
      <w:pPr>
        <w:spacing w:line="360" w:lineRule="auto"/>
        <w:jc w:val="both"/>
      </w:pPr>
      <w:r w:rsidRPr="00D01F8E">
        <w:rPr>
          <w:u w:val="single"/>
        </w:rPr>
        <w:t>Apergis, N., Apergis, E. (2020, forthcoming)</w:t>
      </w:r>
      <w:r>
        <w:t xml:space="preserve"> ‘</w:t>
      </w:r>
      <w:r w:rsidRPr="00D01F8E">
        <w:t>The role of Covid-19 for Chinese stock returns: evidence from a GARCHX model</w:t>
      </w:r>
      <w:r>
        <w:t xml:space="preserve">’, </w:t>
      </w:r>
      <w:r w:rsidRPr="00D01F8E">
        <w:rPr>
          <w:b/>
          <w:bCs/>
        </w:rPr>
        <w:t>Asia-Pacific Journal of Accounting &amp; Economics</w:t>
      </w:r>
      <w:r>
        <w:t>.</w:t>
      </w:r>
    </w:p>
    <w:p w14:paraId="0BECCEC2" w14:textId="0E80620C" w:rsidR="00D01F8E" w:rsidRDefault="00D01F8E" w:rsidP="005630A5">
      <w:pPr>
        <w:spacing w:line="360" w:lineRule="auto"/>
        <w:jc w:val="both"/>
      </w:pPr>
    </w:p>
    <w:p w14:paraId="6E3E1543" w14:textId="76BA469C" w:rsidR="00A6781D" w:rsidRDefault="00A6781D" w:rsidP="005630A5">
      <w:pPr>
        <w:spacing w:line="360" w:lineRule="auto"/>
        <w:jc w:val="both"/>
      </w:pPr>
      <w:r w:rsidRPr="00A6781D">
        <w:rPr>
          <w:u w:val="single"/>
        </w:rPr>
        <w:t>Apergis, N., Alana, L.</w:t>
      </w:r>
      <w:r w:rsidR="00F7433F">
        <w:rPr>
          <w:u w:val="single"/>
        </w:rPr>
        <w:t>A</w:t>
      </w:r>
      <w:r w:rsidRPr="00A6781D">
        <w:rPr>
          <w:u w:val="single"/>
        </w:rPr>
        <w:t>.</w:t>
      </w:r>
      <w:r w:rsidR="00F7433F">
        <w:rPr>
          <w:u w:val="single"/>
        </w:rPr>
        <w:t>G.</w:t>
      </w:r>
      <w:r w:rsidRPr="00A6781D">
        <w:rPr>
          <w:u w:val="single"/>
        </w:rPr>
        <w:t>, Carmona, N. (2020, forthcoming)</w:t>
      </w:r>
      <w:r>
        <w:t xml:space="preserve"> ‘</w:t>
      </w:r>
      <w:r w:rsidRPr="00A6781D">
        <w:t>P</w:t>
      </w:r>
      <w:r>
        <w:t>ersistence</w:t>
      </w:r>
      <w:r w:rsidRPr="00A6781D">
        <w:t xml:space="preserve"> </w:t>
      </w:r>
      <w:r>
        <w:t>in silver prices</w:t>
      </w:r>
      <w:r w:rsidRPr="00A6781D">
        <w:t xml:space="preserve"> </w:t>
      </w:r>
      <w:r>
        <w:t>and the influence of solar energy’,</w:t>
      </w:r>
      <w:r w:rsidRPr="00A6781D">
        <w:t xml:space="preserve"> </w:t>
      </w:r>
      <w:r w:rsidRPr="00A6781D">
        <w:rPr>
          <w:b/>
          <w:bCs/>
        </w:rPr>
        <w:t>Resources Policy</w:t>
      </w:r>
      <w:r>
        <w:t>.</w:t>
      </w:r>
    </w:p>
    <w:p w14:paraId="6B8C98A4" w14:textId="59CF8EF0" w:rsidR="00A6781D" w:rsidRDefault="00A6781D" w:rsidP="005630A5">
      <w:pPr>
        <w:spacing w:line="360" w:lineRule="auto"/>
        <w:jc w:val="both"/>
      </w:pPr>
    </w:p>
    <w:p w14:paraId="0AAB744B" w14:textId="19FA8407" w:rsidR="0004665D" w:rsidRDefault="0004665D" w:rsidP="005630A5">
      <w:pPr>
        <w:spacing w:line="360" w:lineRule="auto"/>
        <w:jc w:val="both"/>
      </w:pPr>
      <w:r w:rsidRPr="0004665D">
        <w:rPr>
          <w:u w:val="single"/>
        </w:rPr>
        <w:t xml:space="preserve">Apergis, N., </w:t>
      </w:r>
      <w:proofErr w:type="spellStart"/>
      <w:r w:rsidRPr="0004665D">
        <w:rPr>
          <w:u w:val="single"/>
        </w:rPr>
        <w:t>Chatziantoniou</w:t>
      </w:r>
      <w:proofErr w:type="spellEnd"/>
      <w:r w:rsidRPr="0004665D">
        <w:rPr>
          <w:u w:val="single"/>
        </w:rPr>
        <w:t>, I. (2020, forthcoming)</w:t>
      </w:r>
      <w:r>
        <w:t xml:space="preserve"> ‘</w:t>
      </w:r>
      <w:r w:rsidRPr="0004665D">
        <w:t>Credit supply conditions and business cycles: new evidence from bank lending survey data</w:t>
      </w:r>
      <w:r>
        <w:t xml:space="preserve">’, </w:t>
      </w:r>
      <w:r w:rsidRPr="0004665D">
        <w:rPr>
          <w:b/>
          <w:bCs/>
        </w:rPr>
        <w:t>Research in International Business and Finance</w:t>
      </w:r>
      <w:r>
        <w:t>.</w:t>
      </w:r>
    </w:p>
    <w:p w14:paraId="0160D305" w14:textId="0363B3C1" w:rsidR="0004665D" w:rsidRDefault="0004665D" w:rsidP="005630A5">
      <w:pPr>
        <w:spacing w:line="360" w:lineRule="auto"/>
        <w:jc w:val="both"/>
      </w:pPr>
    </w:p>
    <w:p w14:paraId="22F3AA7D" w14:textId="3EB21A8B" w:rsidR="00D20BE1" w:rsidRDefault="00D20BE1" w:rsidP="005630A5">
      <w:pPr>
        <w:spacing w:line="360" w:lineRule="auto"/>
        <w:jc w:val="both"/>
      </w:pPr>
      <w:r w:rsidRPr="00D20BE1">
        <w:rPr>
          <w:u w:val="single"/>
        </w:rPr>
        <w:t xml:space="preserve">Apergis, N., </w:t>
      </w:r>
      <w:proofErr w:type="spellStart"/>
      <w:r w:rsidRPr="00D20BE1">
        <w:rPr>
          <w:u w:val="single"/>
        </w:rPr>
        <w:t>Polemis</w:t>
      </w:r>
      <w:proofErr w:type="spellEnd"/>
      <w:r w:rsidRPr="00D20BE1">
        <w:rPr>
          <w:u w:val="single"/>
        </w:rPr>
        <w:t>, M. (2020, forthcoming)</w:t>
      </w:r>
      <w:r>
        <w:t xml:space="preserve"> ‘</w:t>
      </w:r>
      <w:r w:rsidRPr="00D20BE1">
        <w:t>Decomposing supply shocks in the US electricity industry: Evidence from a time-varying Bayesian panel VAR model</w:t>
      </w:r>
      <w:r>
        <w:t xml:space="preserve">’, </w:t>
      </w:r>
      <w:r w:rsidRPr="00D20BE1">
        <w:rPr>
          <w:b/>
          <w:bCs/>
        </w:rPr>
        <w:t>Journal of Energy Markets</w:t>
      </w:r>
      <w:r>
        <w:t>.</w:t>
      </w:r>
    </w:p>
    <w:p w14:paraId="4D1656BF" w14:textId="4DFDBD99" w:rsidR="00D20BE1" w:rsidRDefault="00D20BE1" w:rsidP="005630A5">
      <w:pPr>
        <w:spacing w:line="360" w:lineRule="auto"/>
        <w:jc w:val="both"/>
      </w:pPr>
    </w:p>
    <w:p w14:paraId="1A5F719F" w14:textId="58EE8486" w:rsidR="00523D6B" w:rsidRDefault="00523D6B" w:rsidP="005630A5">
      <w:pPr>
        <w:spacing w:line="360" w:lineRule="auto"/>
        <w:jc w:val="both"/>
      </w:pPr>
      <w:r w:rsidRPr="00AC5B73">
        <w:rPr>
          <w:u w:val="single"/>
        </w:rPr>
        <w:t>Apergis, N., Hayat, T., Saeed, T. (202</w:t>
      </w:r>
      <w:r>
        <w:rPr>
          <w:u w:val="single"/>
        </w:rPr>
        <w:t>1</w:t>
      </w:r>
      <w:r w:rsidRPr="00AC5B73">
        <w:rPr>
          <w:u w:val="single"/>
        </w:rPr>
        <w:t>, forthcoming)</w:t>
      </w:r>
      <w:r>
        <w:t xml:space="preserve"> ‘</w:t>
      </w:r>
      <w:r w:rsidRPr="00523D6B">
        <w:t>Cyclicality of Commodity Markets with Respect to US Economic Policy Uncertainty Based on Granger Causality in Quantiles</w:t>
      </w:r>
      <w:r>
        <w:t xml:space="preserve">’ </w:t>
      </w:r>
      <w:r w:rsidRPr="00523D6B">
        <w:rPr>
          <w:b/>
          <w:bCs/>
        </w:rPr>
        <w:t>Economic Notes</w:t>
      </w:r>
      <w:r>
        <w:t>.</w:t>
      </w:r>
    </w:p>
    <w:p w14:paraId="24B93FF0" w14:textId="7787F392" w:rsidR="00523D6B" w:rsidRDefault="00523D6B" w:rsidP="005630A5">
      <w:pPr>
        <w:spacing w:line="360" w:lineRule="auto"/>
        <w:jc w:val="both"/>
      </w:pPr>
    </w:p>
    <w:p w14:paraId="35981ECD" w14:textId="68388785" w:rsidR="007F4E30" w:rsidRDefault="007F4E30" w:rsidP="005630A5">
      <w:pPr>
        <w:spacing w:line="360" w:lineRule="auto"/>
        <w:jc w:val="both"/>
      </w:pPr>
      <w:r w:rsidRPr="007F4E30">
        <w:rPr>
          <w:u w:val="single"/>
        </w:rPr>
        <w:t xml:space="preserve">Apergis, N., </w:t>
      </w:r>
      <w:proofErr w:type="spellStart"/>
      <w:r w:rsidRPr="007F4E30">
        <w:rPr>
          <w:u w:val="single"/>
        </w:rPr>
        <w:t>Plakandaras</w:t>
      </w:r>
      <w:proofErr w:type="spellEnd"/>
      <w:r w:rsidRPr="007F4E30">
        <w:rPr>
          <w:u w:val="single"/>
        </w:rPr>
        <w:t xml:space="preserve">, V., </w:t>
      </w:r>
      <w:proofErr w:type="spellStart"/>
      <w:r w:rsidRPr="007F4E30">
        <w:rPr>
          <w:u w:val="single"/>
        </w:rPr>
        <w:t>Pragidis</w:t>
      </w:r>
      <w:proofErr w:type="spellEnd"/>
      <w:r w:rsidRPr="007F4E30">
        <w:rPr>
          <w:u w:val="single"/>
        </w:rPr>
        <w:t>, I. (2021, forthcoming)</w:t>
      </w:r>
      <w:r>
        <w:t xml:space="preserve"> ‘</w:t>
      </w:r>
      <w:r w:rsidRPr="007F4E30">
        <w:t>Industry momentum and reversals in stock markets</w:t>
      </w:r>
      <w:r>
        <w:t xml:space="preserve">’, </w:t>
      </w:r>
      <w:r w:rsidRPr="007F4E30">
        <w:rPr>
          <w:b/>
          <w:bCs/>
        </w:rPr>
        <w:t>International Journal of Finance and Economics</w:t>
      </w:r>
      <w:r>
        <w:t>.</w:t>
      </w:r>
    </w:p>
    <w:p w14:paraId="0098041E" w14:textId="611C618C" w:rsidR="007F4E30" w:rsidRDefault="007F4E30" w:rsidP="005630A5">
      <w:pPr>
        <w:spacing w:line="360" w:lineRule="auto"/>
        <w:jc w:val="both"/>
      </w:pPr>
    </w:p>
    <w:p w14:paraId="18D729E7" w14:textId="509010C2" w:rsidR="003A4696" w:rsidRDefault="003A4696" w:rsidP="005630A5">
      <w:pPr>
        <w:spacing w:line="360" w:lineRule="auto"/>
        <w:jc w:val="both"/>
      </w:pPr>
      <w:r w:rsidRPr="003A4696">
        <w:rPr>
          <w:u w:val="single"/>
        </w:rPr>
        <w:t xml:space="preserve">Apergis, N., </w:t>
      </w:r>
      <w:proofErr w:type="spellStart"/>
      <w:r>
        <w:rPr>
          <w:u w:val="single"/>
        </w:rPr>
        <w:t>Dastidar</w:t>
      </w:r>
      <w:proofErr w:type="spellEnd"/>
      <w:r w:rsidRPr="003A4696">
        <w:rPr>
          <w:u w:val="single"/>
        </w:rPr>
        <w:t>, S., Mustafa, G. (2021, forthcoming)</w:t>
      </w:r>
      <w:r>
        <w:t xml:space="preserve"> ‘</w:t>
      </w:r>
      <w:r w:rsidRPr="003A4696">
        <w:t>Fracking and Asset Prices: The Role of Health Indicators for House Prices Across Oklahoma’s Counties</w:t>
      </w:r>
      <w:r>
        <w:t xml:space="preserve">’, </w:t>
      </w:r>
      <w:r w:rsidRPr="003A4696">
        <w:rPr>
          <w:b/>
          <w:bCs/>
        </w:rPr>
        <w:t>Social Indicators Research</w:t>
      </w:r>
      <w:r>
        <w:t>.</w:t>
      </w:r>
    </w:p>
    <w:p w14:paraId="75273419" w14:textId="3FAEE568" w:rsidR="003A4696" w:rsidRDefault="003A4696" w:rsidP="005630A5">
      <w:pPr>
        <w:spacing w:line="360" w:lineRule="auto"/>
        <w:jc w:val="both"/>
      </w:pPr>
    </w:p>
    <w:p w14:paraId="33A3989B" w14:textId="0C65A935" w:rsidR="00FC6765" w:rsidRDefault="00FC6765" w:rsidP="005630A5">
      <w:pPr>
        <w:spacing w:line="360" w:lineRule="auto"/>
        <w:jc w:val="both"/>
      </w:pPr>
      <w:r w:rsidRPr="00AC5B73">
        <w:rPr>
          <w:u w:val="single"/>
        </w:rPr>
        <w:t>Apergis, N., Hayat, T., Saeed, T. (202</w:t>
      </w:r>
      <w:r>
        <w:rPr>
          <w:u w:val="single"/>
        </w:rPr>
        <w:t>1</w:t>
      </w:r>
      <w:r w:rsidRPr="00AC5B73">
        <w:rPr>
          <w:u w:val="single"/>
        </w:rPr>
        <w:t>, forthcoming)</w:t>
      </w:r>
      <w:r>
        <w:t xml:space="preserve"> ‘</w:t>
      </w:r>
      <w:r w:rsidRPr="00FC6765">
        <w:t>Asymmetric effects of the US Partisan Conflict on cryptocurrencies’ volatility</w:t>
      </w:r>
      <w:r>
        <w:t xml:space="preserve">’, </w:t>
      </w:r>
      <w:r w:rsidRPr="00FC6765">
        <w:rPr>
          <w:b/>
          <w:bCs/>
        </w:rPr>
        <w:t>Empirical Economics Letters</w:t>
      </w:r>
      <w:r w:rsidRPr="00FC6765">
        <w:t>.</w:t>
      </w:r>
    </w:p>
    <w:p w14:paraId="24B06507" w14:textId="28849782" w:rsidR="00FC6765" w:rsidRDefault="00FC6765" w:rsidP="005630A5">
      <w:pPr>
        <w:spacing w:line="360" w:lineRule="auto"/>
        <w:jc w:val="both"/>
      </w:pPr>
    </w:p>
    <w:p w14:paraId="01B50D27" w14:textId="1D69D0A9" w:rsidR="00AC77A1" w:rsidRDefault="00AC77A1" w:rsidP="005630A5">
      <w:pPr>
        <w:spacing w:line="360" w:lineRule="auto"/>
        <w:jc w:val="both"/>
      </w:pPr>
      <w:r w:rsidRPr="00AC77A1">
        <w:rPr>
          <w:u w:val="single"/>
        </w:rPr>
        <w:t>Apergis, N. (2021, forthcoming)</w:t>
      </w:r>
      <w:r>
        <w:t xml:space="preserve"> ‘</w:t>
      </w:r>
      <w:r w:rsidRPr="00AC77A1">
        <w:t>Evaluating tail risks for the US economic policy uncertainty</w:t>
      </w:r>
      <w:r>
        <w:t xml:space="preserve">’, </w:t>
      </w:r>
      <w:r w:rsidRPr="00AC77A1">
        <w:rPr>
          <w:b/>
          <w:bCs/>
        </w:rPr>
        <w:t>International Journal of Finance and Economics</w:t>
      </w:r>
      <w:r>
        <w:t>.</w:t>
      </w:r>
    </w:p>
    <w:p w14:paraId="6716162C" w14:textId="0CAC1DE0" w:rsidR="00AC77A1" w:rsidRDefault="00AC77A1" w:rsidP="005630A5">
      <w:pPr>
        <w:spacing w:line="360" w:lineRule="auto"/>
        <w:jc w:val="both"/>
      </w:pPr>
    </w:p>
    <w:p w14:paraId="4202C7B5" w14:textId="5C8D1FEE" w:rsidR="009C1981" w:rsidRDefault="009C1981" w:rsidP="005630A5">
      <w:pPr>
        <w:spacing w:line="360" w:lineRule="auto"/>
        <w:jc w:val="both"/>
      </w:pPr>
      <w:r w:rsidRPr="009C1981">
        <w:rPr>
          <w:u w:val="single"/>
        </w:rPr>
        <w:lastRenderedPageBreak/>
        <w:t>Apergis, N., Payne, J. (2021, forthcoming)</w:t>
      </w:r>
      <w:r>
        <w:t xml:space="preserve"> ‘</w:t>
      </w:r>
      <w:r w:rsidRPr="009C1981">
        <w:t xml:space="preserve">The </w:t>
      </w:r>
      <w:r>
        <w:t>i</w:t>
      </w:r>
      <w:r w:rsidRPr="009C1981">
        <w:t xml:space="preserve">nfluence of </w:t>
      </w:r>
      <w:r>
        <w:t>e</w:t>
      </w:r>
      <w:r w:rsidRPr="009C1981">
        <w:t xml:space="preserve">conomic </w:t>
      </w:r>
      <w:r>
        <w:t>p</w:t>
      </w:r>
      <w:r w:rsidRPr="009C1981">
        <w:t xml:space="preserve">olicy </w:t>
      </w:r>
      <w:r>
        <w:t>u</w:t>
      </w:r>
      <w:r w:rsidRPr="009C1981">
        <w:t xml:space="preserve">ncertainty and </w:t>
      </w:r>
      <w:r>
        <w:t>g</w:t>
      </w:r>
      <w:r w:rsidRPr="009C1981">
        <w:t xml:space="preserve">eopolitical </w:t>
      </w:r>
      <w:r>
        <w:t>r</w:t>
      </w:r>
      <w:r w:rsidRPr="009C1981">
        <w:t xml:space="preserve">isk on U.S. </w:t>
      </w:r>
      <w:r>
        <w:t>c</w:t>
      </w:r>
      <w:r w:rsidRPr="009C1981">
        <w:t xml:space="preserve">itizens </w:t>
      </w:r>
      <w:r>
        <w:t>o</w:t>
      </w:r>
      <w:r w:rsidRPr="009C1981">
        <w:t xml:space="preserve">verseas </w:t>
      </w:r>
      <w:r>
        <w:t>a</w:t>
      </w:r>
      <w:r w:rsidRPr="009C1981">
        <w:t xml:space="preserve">ir </w:t>
      </w:r>
      <w:r>
        <w:t>p</w:t>
      </w:r>
      <w:r w:rsidRPr="009C1981">
        <w:t xml:space="preserve">assenger </w:t>
      </w:r>
      <w:r>
        <w:t>t</w:t>
      </w:r>
      <w:r w:rsidRPr="009C1981">
        <w:t xml:space="preserve">ravel by </w:t>
      </w:r>
      <w:r>
        <w:t>r</w:t>
      </w:r>
      <w:r w:rsidRPr="009C1981">
        <w:t xml:space="preserve">egional </w:t>
      </w:r>
      <w:r>
        <w:t>d</w:t>
      </w:r>
      <w:r w:rsidRPr="009C1981">
        <w:t>estination</w:t>
      </w:r>
      <w:r>
        <w:t xml:space="preserve">’ </w:t>
      </w:r>
      <w:r w:rsidRPr="009C1981">
        <w:rPr>
          <w:b/>
          <w:bCs/>
        </w:rPr>
        <w:t>Tourism Economics</w:t>
      </w:r>
      <w:r>
        <w:t>.</w:t>
      </w:r>
    </w:p>
    <w:p w14:paraId="0D42DA96" w14:textId="40D5359E" w:rsidR="009C1981" w:rsidRDefault="009C1981" w:rsidP="005630A5">
      <w:pPr>
        <w:spacing w:line="360" w:lineRule="auto"/>
        <w:jc w:val="both"/>
      </w:pPr>
    </w:p>
    <w:p w14:paraId="4E76BC06" w14:textId="2ED672FE" w:rsidR="00923E2D" w:rsidRDefault="00923E2D" w:rsidP="005630A5">
      <w:pPr>
        <w:spacing w:line="360" w:lineRule="auto"/>
        <w:jc w:val="both"/>
      </w:pPr>
      <w:r w:rsidRPr="00923E2D">
        <w:rPr>
          <w:u w:val="single"/>
        </w:rPr>
        <w:t>Apergis, N. (2021, forthcoming)</w:t>
      </w:r>
      <w:r>
        <w:t xml:space="preserve"> ‘</w:t>
      </w:r>
      <w:r w:rsidRPr="00923E2D">
        <w:t>Forecasting US Overseas Travelling with Univariate and Multivariate Models</w:t>
      </w:r>
      <w:r>
        <w:t xml:space="preserve">’, </w:t>
      </w:r>
      <w:r w:rsidRPr="00923E2D">
        <w:rPr>
          <w:b/>
          <w:bCs/>
        </w:rPr>
        <w:t>Journal of Forecasting</w:t>
      </w:r>
      <w:r>
        <w:t>.</w:t>
      </w:r>
    </w:p>
    <w:p w14:paraId="029A6198" w14:textId="719BD887" w:rsidR="00923E2D" w:rsidRDefault="00923E2D" w:rsidP="005630A5">
      <w:pPr>
        <w:spacing w:line="360" w:lineRule="auto"/>
        <w:jc w:val="both"/>
      </w:pPr>
    </w:p>
    <w:p w14:paraId="02CEA935" w14:textId="1B27CD28" w:rsidR="008A1442" w:rsidRDefault="008A1442" w:rsidP="005630A5">
      <w:pPr>
        <w:spacing w:line="360" w:lineRule="auto"/>
        <w:jc w:val="both"/>
      </w:pPr>
      <w:r w:rsidRPr="008A1442">
        <w:rPr>
          <w:u w:val="single"/>
        </w:rPr>
        <w:t>Apergis, N., Lynch, N. (2021, forthcoming)</w:t>
      </w:r>
      <w:r>
        <w:t xml:space="preserve"> ‘</w:t>
      </w:r>
      <w:r w:rsidRPr="008A1442">
        <w:t>The impact of economic freedom on the gender pay gap: evidence from a survey of UK households</w:t>
      </w:r>
      <w:r>
        <w:t xml:space="preserve">’, </w:t>
      </w:r>
      <w:r w:rsidRPr="008A1442">
        <w:rPr>
          <w:b/>
          <w:bCs/>
        </w:rPr>
        <w:t>Journal of Economic Studies</w:t>
      </w:r>
      <w:r>
        <w:t>.</w:t>
      </w:r>
    </w:p>
    <w:p w14:paraId="629D3EDC" w14:textId="14538A24" w:rsidR="008A1442" w:rsidRDefault="008A1442" w:rsidP="005630A5">
      <w:pPr>
        <w:spacing w:line="360" w:lineRule="auto"/>
        <w:jc w:val="both"/>
      </w:pPr>
    </w:p>
    <w:p w14:paraId="63E7493D" w14:textId="752F3A21" w:rsidR="000B24C3" w:rsidRPr="000B24C3" w:rsidRDefault="000B24C3" w:rsidP="005630A5">
      <w:pPr>
        <w:spacing w:line="360" w:lineRule="auto"/>
        <w:jc w:val="both"/>
      </w:pPr>
      <w:r w:rsidRPr="000B24C3">
        <w:rPr>
          <w:u w:val="single"/>
        </w:rPr>
        <w:t xml:space="preserve">Apergis, N., </w:t>
      </w:r>
      <w:proofErr w:type="spellStart"/>
      <w:r w:rsidRPr="000B24C3">
        <w:rPr>
          <w:u w:val="single"/>
        </w:rPr>
        <w:t>Tsionas</w:t>
      </w:r>
      <w:proofErr w:type="spellEnd"/>
      <w:r w:rsidRPr="000B24C3">
        <w:rPr>
          <w:u w:val="single"/>
        </w:rPr>
        <w:t>, E. (2021, forthcoming)</w:t>
      </w:r>
      <w:r>
        <w:t xml:space="preserve"> ‘</w:t>
      </w:r>
      <w:r w:rsidRPr="000B24C3">
        <w:t>Another look at Contagion across US and European ﬁnancial markets: Evidence from the CDS markets</w:t>
      </w:r>
      <w:r>
        <w:t xml:space="preserve">’, </w:t>
      </w:r>
      <w:r w:rsidRPr="000B24C3">
        <w:rPr>
          <w:b/>
          <w:bCs/>
        </w:rPr>
        <w:t>International Journal of Finance and Economics</w:t>
      </w:r>
      <w:r>
        <w:t>.</w:t>
      </w:r>
    </w:p>
    <w:p w14:paraId="60776EEF" w14:textId="2FD60B03" w:rsidR="000B24C3" w:rsidRDefault="000B24C3" w:rsidP="005630A5">
      <w:pPr>
        <w:spacing w:line="360" w:lineRule="auto"/>
        <w:jc w:val="both"/>
        <w:rPr>
          <w:lang w:val="en-GB"/>
        </w:rPr>
      </w:pPr>
    </w:p>
    <w:p w14:paraId="41B1EECA" w14:textId="043B18B7" w:rsidR="000B24C3" w:rsidRDefault="000B24C3" w:rsidP="005630A5">
      <w:pPr>
        <w:spacing w:line="360" w:lineRule="auto"/>
        <w:jc w:val="both"/>
        <w:rPr>
          <w:lang w:val="en-GB"/>
        </w:rPr>
      </w:pPr>
      <w:r w:rsidRPr="000B24C3">
        <w:rPr>
          <w:u w:val="single"/>
          <w:lang w:val="en-GB"/>
        </w:rPr>
        <w:t>Apergis, N.</w:t>
      </w:r>
      <w:r>
        <w:rPr>
          <w:u w:val="single"/>
          <w:lang w:val="en-GB"/>
        </w:rPr>
        <w:t xml:space="preserve">, </w:t>
      </w:r>
      <w:proofErr w:type="spellStart"/>
      <w:r>
        <w:rPr>
          <w:u w:val="single"/>
          <w:lang w:val="en-GB"/>
        </w:rPr>
        <w:t>Bouras</w:t>
      </w:r>
      <w:proofErr w:type="spellEnd"/>
      <w:r>
        <w:rPr>
          <w:u w:val="single"/>
          <w:lang w:val="en-GB"/>
        </w:rPr>
        <w:t>, C.</w:t>
      </w:r>
      <w:r w:rsidRPr="000B24C3">
        <w:rPr>
          <w:u w:val="single"/>
          <w:lang w:val="en-GB"/>
        </w:rPr>
        <w:t xml:space="preserve"> (2021, forthcoming)</w:t>
      </w:r>
      <w:r>
        <w:rPr>
          <w:lang w:val="en-GB"/>
        </w:rPr>
        <w:t xml:space="preserve"> ‘</w:t>
      </w:r>
      <w:r w:rsidRPr="000B24C3">
        <w:rPr>
          <w:lang w:val="en-GB"/>
        </w:rPr>
        <w:t>Household choices on investing in financial risky assets: do national institutional factors have their own merit?</w:t>
      </w:r>
      <w:r>
        <w:rPr>
          <w:lang w:val="en-GB"/>
        </w:rPr>
        <w:t xml:space="preserve">’, </w:t>
      </w:r>
      <w:r w:rsidRPr="000B24C3">
        <w:rPr>
          <w:b/>
          <w:bCs/>
          <w:lang w:val="en-GB"/>
        </w:rPr>
        <w:t>International Journal of Finance and Economics</w:t>
      </w:r>
      <w:r>
        <w:rPr>
          <w:lang w:val="en-GB"/>
        </w:rPr>
        <w:t>.</w:t>
      </w:r>
    </w:p>
    <w:p w14:paraId="6A2FC572" w14:textId="090594B7" w:rsidR="000B24C3" w:rsidRDefault="000B24C3" w:rsidP="005630A5">
      <w:pPr>
        <w:spacing w:line="360" w:lineRule="auto"/>
        <w:jc w:val="both"/>
        <w:rPr>
          <w:lang w:val="en-GB"/>
        </w:rPr>
      </w:pPr>
    </w:p>
    <w:p w14:paraId="3626D738" w14:textId="36DCCC10" w:rsidR="00235C3C" w:rsidRDefault="00235C3C" w:rsidP="005630A5">
      <w:pPr>
        <w:spacing w:line="360" w:lineRule="auto"/>
        <w:jc w:val="both"/>
        <w:rPr>
          <w:lang w:val="en-GB"/>
        </w:rPr>
      </w:pPr>
      <w:r w:rsidRPr="00235C3C">
        <w:rPr>
          <w:u w:val="single"/>
          <w:lang w:val="en-GB"/>
        </w:rPr>
        <w:t>Apergis, N., Hayat, T., Saeed, T. (2021, forthcoming)</w:t>
      </w:r>
      <w:r>
        <w:rPr>
          <w:lang w:val="en-GB"/>
        </w:rPr>
        <w:t xml:space="preserve"> ‘</w:t>
      </w:r>
      <w:r w:rsidRPr="00235C3C">
        <w:rPr>
          <w:lang w:val="en-GB"/>
        </w:rPr>
        <w:t>US Partisan Conflict Uncertainty and Oil Prices</w:t>
      </w:r>
      <w:r>
        <w:rPr>
          <w:lang w:val="en-GB"/>
        </w:rPr>
        <w:t xml:space="preserve">’, </w:t>
      </w:r>
      <w:r w:rsidRPr="00235C3C">
        <w:rPr>
          <w:b/>
          <w:bCs/>
          <w:lang w:val="en-GB"/>
        </w:rPr>
        <w:t>Energy Policy</w:t>
      </w:r>
      <w:r>
        <w:rPr>
          <w:lang w:val="en-GB"/>
        </w:rPr>
        <w:t>.</w:t>
      </w:r>
    </w:p>
    <w:p w14:paraId="7548D4E9" w14:textId="1EDAAE5B" w:rsidR="00235C3C" w:rsidRDefault="00235C3C" w:rsidP="005630A5">
      <w:pPr>
        <w:spacing w:line="360" w:lineRule="auto"/>
        <w:jc w:val="both"/>
        <w:rPr>
          <w:lang w:val="en-GB"/>
        </w:rPr>
      </w:pPr>
    </w:p>
    <w:p w14:paraId="465F90CE" w14:textId="58060980" w:rsidR="00B50793" w:rsidRDefault="00B50793" w:rsidP="005630A5">
      <w:pPr>
        <w:spacing w:line="360" w:lineRule="auto"/>
        <w:jc w:val="both"/>
        <w:rPr>
          <w:lang w:val="en-GB"/>
        </w:rPr>
      </w:pPr>
      <w:r w:rsidRPr="00B50793">
        <w:rPr>
          <w:u w:val="single"/>
          <w:lang w:val="en-GB"/>
        </w:rPr>
        <w:t>Apergis, N., Ewing, B., Payne, J. (2021, forthcoming)</w:t>
      </w:r>
      <w:r>
        <w:rPr>
          <w:lang w:val="en-GB"/>
        </w:rPr>
        <w:t xml:space="preserve"> ‘</w:t>
      </w:r>
      <w:r w:rsidRPr="00B50793">
        <w:rPr>
          <w:lang w:val="en-GB"/>
        </w:rPr>
        <w:t>The Asymmetric Relationship of Oil Prices and Production on Drilling Rig Trajectory</w:t>
      </w:r>
      <w:r>
        <w:rPr>
          <w:lang w:val="en-GB"/>
        </w:rPr>
        <w:t xml:space="preserve">’, </w:t>
      </w:r>
      <w:r w:rsidRPr="00B50793">
        <w:rPr>
          <w:b/>
          <w:bCs/>
          <w:lang w:val="en-GB"/>
        </w:rPr>
        <w:t>Resources Policy</w:t>
      </w:r>
      <w:r w:rsidRPr="00B50793">
        <w:rPr>
          <w:lang w:val="en-GB"/>
        </w:rPr>
        <w:t>.  </w:t>
      </w:r>
    </w:p>
    <w:p w14:paraId="367F9D35" w14:textId="54EC9DAC" w:rsidR="00B50793" w:rsidRDefault="00B50793" w:rsidP="005630A5">
      <w:pPr>
        <w:spacing w:line="360" w:lineRule="auto"/>
        <w:jc w:val="both"/>
        <w:rPr>
          <w:lang w:val="en-GB"/>
        </w:rPr>
      </w:pPr>
    </w:p>
    <w:p w14:paraId="1469BA7C" w14:textId="49C16D5D" w:rsidR="00D32FF2" w:rsidRDefault="00D32FF2" w:rsidP="005630A5">
      <w:pPr>
        <w:spacing w:line="360" w:lineRule="auto"/>
        <w:jc w:val="both"/>
        <w:rPr>
          <w:lang w:val="en-GB"/>
        </w:rPr>
      </w:pPr>
      <w:r w:rsidRPr="00D32FF2">
        <w:rPr>
          <w:u w:val="single"/>
          <w:lang w:val="en-GB"/>
        </w:rPr>
        <w:t>Apergis, N. (2021, forthcoming)</w:t>
      </w:r>
      <w:r>
        <w:rPr>
          <w:lang w:val="en-GB"/>
        </w:rPr>
        <w:t xml:space="preserve"> ‘</w:t>
      </w:r>
      <w:r w:rsidRPr="00D32FF2">
        <w:rPr>
          <w:lang w:val="en-GB"/>
        </w:rPr>
        <w:t>The role of housing market in the effectiveness of monetary policy over the Covid-19 era</w:t>
      </w:r>
      <w:r>
        <w:rPr>
          <w:lang w:val="en-GB"/>
        </w:rPr>
        <w:t xml:space="preserve">’, </w:t>
      </w:r>
      <w:r w:rsidRPr="00D32FF2">
        <w:rPr>
          <w:b/>
          <w:bCs/>
          <w:lang w:val="en-GB"/>
        </w:rPr>
        <w:t>Economics Letters</w:t>
      </w:r>
      <w:r>
        <w:rPr>
          <w:b/>
          <w:bCs/>
          <w:lang w:val="en-GB"/>
        </w:rPr>
        <w:t>.</w:t>
      </w:r>
    </w:p>
    <w:p w14:paraId="77B67F00" w14:textId="10F96091" w:rsidR="00D32FF2" w:rsidRDefault="00D32FF2" w:rsidP="005630A5">
      <w:pPr>
        <w:spacing w:line="360" w:lineRule="auto"/>
        <w:jc w:val="both"/>
        <w:rPr>
          <w:lang w:val="en-GB"/>
        </w:rPr>
      </w:pPr>
    </w:p>
    <w:p w14:paraId="49FA5C64" w14:textId="62F6D9C1" w:rsidR="00DF132A" w:rsidRDefault="00DF132A" w:rsidP="005630A5">
      <w:pPr>
        <w:spacing w:line="360" w:lineRule="auto"/>
        <w:jc w:val="both"/>
        <w:rPr>
          <w:lang w:val="en-GB"/>
        </w:rPr>
      </w:pPr>
      <w:r w:rsidRPr="00DF132A">
        <w:rPr>
          <w:u w:val="single"/>
          <w:lang w:val="en-GB"/>
        </w:rPr>
        <w:t xml:space="preserve">Apergis, N., </w:t>
      </w:r>
      <w:proofErr w:type="spellStart"/>
      <w:r w:rsidRPr="00DF132A">
        <w:rPr>
          <w:u w:val="single"/>
          <w:lang w:val="en-GB"/>
        </w:rPr>
        <w:t>Akbalik</w:t>
      </w:r>
      <w:proofErr w:type="spellEnd"/>
      <w:r w:rsidRPr="00DF132A">
        <w:rPr>
          <w:u w:val="single"/>
          <w:lang w:val="en-GB"/>
        </w:rPr>
        <w:t xml:space="preserve">, M., Zeren, M., </w:t>
      </w:r>
      <w:proofErr w:type="spellStart"/>
      <w:r w:rsidRPr="00DF132A">
        <w:rPr>
          <w:u w:val="single"/>
          <w:lang w:val="en-GB"/>
        </w:rPr>
        <w:t>Sargul</w:t>
      </w:r>
      <w:proofErr w:type="spellEnd"/>
      <w:r w:rsidRPr="00DF132A">
        <w:rPr>
          <w:u w:val="single"/>
          <w:lang w:val="en-GB"/>
        </w:rPr>
        <w:t>, O. (2021, forthcoming)</w:t>
      </w:r>
      <w:r>
        <w:rPr>
          <w:lang w:val="en-GB"/>
        </w:rPr>
        <w:t xml:space="preserve"> ‘</w:t>
      </w:r>
      <w:r w:rsidRPr="00DF132A">
        <w:rPr>
          <w:lang w:val="en-GB"/>
        </w:rPr>
        <w:t>I</w:t>
      </w:r>
      <w:r>
        <w:rPr>
          <w:lang w:val="en-GB"/>
        </w:rPr>
        <w:t xml:space="preserve">nternational capital flows and the </w:t>
      </w:r>
      <w:proofErr w:type="spellStart"/>
      <w:r>
        <w:rPr>
          <w:lang w:val="en-GB"/>
        </w:rPr>
        <w:t>crypocurrency</w:t>
      </w:r>
      <w:proofErr w:type="spellEnd"/>
      <w:r>
        <w:rPr>
          <w:lang w:val="en-GB"/>
        </w:rPr>
        <w:t xml:space="preserve"> effect’, </w:t>
      </w:r>
      <w:r w:rsidRPr="00DF132A">
        <w:rPr>
          <w:b/>
          <w:bCs/>
          <w:lang w:val="en-GB"/>
        </w:rPr>
        <w:t>Journal of Financial Research and Studies</w:t>
      </w:r>
      <w:r>
        <w:rPr>
          <w:lang w:val="en-GB"/>
        </w:rPr>
        <w:t>.</w:t>
      </w:r>
    </w:p>
    <w:p w14:paraId="232387D6" w14:textId="07BA05C0" w:rsidR="00DF132A" w:rsidRDefault="00DF132A" w:rsidP="005630A5">
      <w:pPr>
        <w:spacing w:line="360" w:lineRule="auto"/>
        <w:jc w:val="both"/>
        <w:rPr>
          <w:lang w:val="en-GB"/>
        </w:rPr>
      </w:pPr>
    </w:p>
    <w:p w14:paraId="067B39D2" w14:textId="47A0F27B" w:rsidR="00D57011" w:rsidRDefault="00D57011" w:rsidP="005630A5">
      <w:pPr>
        <w:spacing w:line="360" w:lineRule="auto"/>
        <w:jc w:val="both"/>
        <w:rPr>
          <w:lang w:val="en-GB"/>
        </w:rPr>
      </w:pPr>
      <w:r w:rsidRPr="00D57011">
        <w:rPr>
          <w:u w:val="single"/>
          <w:lang w:val="en-GB"/>
        </w:rPr>
        <w:t>Apergis, N. (2021, forthcoming)</w:t>
      </w:r>
      <w:r>
        <w:rPr>
          <w:lang w:val="en-GB"/>
        </w:rPr>
        <w:t xml:space="preserve"> ‘</w:t>
      </w:r>
      <w:r w:rsidRPr="00D57011">
        <w:rPr>
          <w:lang w:val="en-GB"/>
        </w:rPr>
        <w:t>Does the Covid-19 Shock Matter for Monetary Policy?</w:t>
      </w:r>
      <w:r>
        <w:rPr>
          <w:lang w:val="en-GB"/>
        </w:rPr>
        <w:t xml:space="preserve">’, </w:t>
      </w:r>
      <w:r w:rsidRPr="00D57011">
        <w:rPr>
          <w:b/>
          <w:bCs/>
          <w:lang w:val="en-GB"/>
        </w:rPr>
        <w:t>Economic Issues</w:t>
      </w:r>
      <w:r>
        <w:rPr>
          <w:lang w:val="en-GB"/>
        </w:rPr>
        <w:t>.</w:t>
      </w:r>
    </w:p>
    <w:p w14:paraId="17C7121C" w14:textId="11C32E84" w:rsidR="00D57011" w:rsidRDefault="00D57011" w:rsidP="005630A5">
      <w:pPr>
        <w:spacing w:line="360" w:lineRule="auto"/>
        <w:jc w:val="both"/>
        <w:rPr>
          <w:lang w:val="en-GB"/>
        </w:rPr>
      </w:pPr>
    </w:p>
    <w:p w14:paraId="07DC3434" w14:textId="0DFF2A76" w:rsidR="002137BD" w:rsidRDefault="002137BD" w:rsidP="009F2A31">
      <w:pPr>
        <w:spacing w:line="360" w:lineRule="auto"/>
        <w:jc w:val="both"/>
        <w:rPr>
          <w:lang w:val="en-GB"/>
        </w:rPr>
      </w:pPr>
      <w:r w:rsidRPr="002137BD">
        <w:rPr>
          <w:u w:val="single"/>
          <w:lang w:val="en-GB"/>
        </w:rPr>
        <w:t xml:space="preserve">Apergis, N., Gordon, </w:t>
      </w:r>
      <w:proofErr w:type="gramStart"/>
      <w:r w:rsidRPr="002137BD">
        <w:rPr>
          <w:u w:val="single"/>
          <w:lang w:val="en-GB"/>
        </w:rPr>
        <w:t>A.J.G.</w:t>
      </w:r>
      <w:r w:rsidR="00967DE2">
        <w:rPr>
          <w:u w:val="single"/>
          <w:lang w:val="en-GB"/>
        </w:rPr>
        <w:t>.</w:t>
      </w:r>
      <w:proofErr w:type="gramEnd"/>
      <w:r w:rsidR="00967DE2">
        <w:rPr>
          <w:u w:val="single"/>
          <w:lang w:val="en-GB"/>
        </w:rPr>
        <w:t xml:space="preserve"> </w:t>
      </w:r>
      <w:proofErr w:type="spellStart"/>
      <w:r w:rsidR="00967DE2">
        <w:rPr>
          <w:u w:val="single"/>
          <w:lang w:val="en-GB"/>
        </w:rPr>
        <w:t>Recio</w:t>
      </w:r>
      <w:proofErr w:type="spellEnd"/>
      <w:r w:rsidR="00967DE2">
        <w:rPr>
          <w:u w:val="single"/>
          <w:lang w:val="en-GB"/>
        </w:rPr>
        <w:t xml:space="preserve">, </w:t>
      </w:r>
      <w:r w:rsidR="00967DE2" w:rsidRPr="00967DE2">
        <w:rPr>
          <w:u w:val="single"/>
          <w:lang w:val="en-GB"/>
        </w:rPr>
        <w:t>L</w:t>
      </w:r>
      <w:r w:rsidR="00967DE2">
        <w:rPr>
          <w:u w:val="single"/>
          <w:lang w:val="en-GB"/>
        </w:rPr>
        <w:t>.</w:t>
      </w:r>
      <w:r w:rsidR="00967DE2" w:rsidRPr="00967DE2">
        <w:rPr>
          <w:u w:val="single"/>
          <w:lang w:val="en-GB"/>
        </w:rPr>
        <w:t>Á</w:t>
      </w:r>
      <w:r w:rsidR="00967DE2">
        <w:rPr>
          <w:u w:val="single"/>
          <w:lang w:val="en-GB"/>
        </w:rPr>
        <w:t>.</w:t>
      </w:r>
      <w:r w:rsidR="00967DE2" w:rsidRPr="00967DE2">
        <w:rPr>
          <w:u w:val="single"/>
          <w:lang w:val="en-GB"/>
        </w:rPr>
        <w:t>H</w:t>
      </w:r>
      <w:r w:rsidR="00967DE2">
        <w:rPr>
          <w:u w:val="single"/>
          <w:lang w:val="en-GB"/>
        </w:rPr>
        <w:t>.</w:t>
      </w:r>
      <w:r w:rsidRPr="002137BD">
        <w:rPr>
          <w:u w:val="single"/>
          <w:lang w:val="en-GB"/>
        </w:rPr>
        <w:t xml:space="preserve"> (2021, forthcoming)</w:t>
      </w:r>
      <w:r>
        <w:rPr>
          <w:lang w:val="en-GB"/>
        </w:rPr>
        <w:t xml:space="preserve"> ‘</w:t>
      </w:r>
      <w:r w:rsidRPr="002137BD">
        <w:rPr>
          <w:lang w:val="en-GB"/>
        </w:rPr>
        <w:t>Oil trade rents and International Income Inequality</w:t>
      </w:r>
      <w:r>
        <w:rPr>
          <w:lang w:val="en-GB"/>
        </w:rPr>
        <w:t xml:space="preserve">’, </w:t>
      </w:r>
      <w:proofErr w:type="spellStart"/>
      <w:r w:rsidRPr="002137BD">
        <w:rPr>
          <w:b/>
          <w:bCs/>
          <w:lang w:val="en-GB"/>
        </w:rPr>
        <w:t>Revista</w:t>
      </w:r>
      <w:proofErr w:type="spellEnd"/>
      <w:r w:rsidRPr="002137BD">
        <w:rPr>
          <w:b/>
          <w:bCs/>
          <w:lang w:val="en-GB"/>
        </w:rPr>
        <w:t xml:space="preserve"> de </w:t>
      </w:r>
      <w:proofErr w:type="spellStart"/>
      <w:r w:rsidRPr="002137BD">
        <w:rPr>
          <w:b/>
          <w:bCs/>
          <w:lang w:val="en-GB"/>
        </w:rPr>
        <w:t>Economía</w:t>
      </w:r>
      <w:proofErr w:type="spellEnd"/>
      <w:r w:rsidRPr="002137BD">
        <w:rPr>
          <w:b/>
          <w:bCs/>
          <w:lang w:val="en-GB"/>
        </w:rPr>
        <w:t xml:space="preserve"> Mundial</w:t>
      </w:r>
      <w:r>
        <w:rPr>
          <w:lang w:val="en-GB"/>
        </w:rPr>
        <w:t>.</w:t>
      </w:r>
    </w:p>
    <w:p w14:paraId="7C88362A" w14:textId="01C7F70A" w:rsidR="002137BD" w:rsidRDefault="002137BD" w:rsidP="009F2A31">
      <w:pPr>
        <w:spacing w:line="360" w:lineRule="auto"/>
        <w:jc w:val="both"/>
        <w:rPr>
          <w:lang w:val="en-GB"/>
        </w:rPr>
      </w:pPr>
    </w:p>
    <w:p w14:paraId="01D1C575" w14:textId="2E179B3E" w:rsidR="009F2A31" w:rsidRPr="009F2A31" w:rsidRDefault="009F2A31" w:rsidP="009F2A31">
      <w:pPr>
        <w:spacing w:line="360" w:lineRule="auto"/>
        <w:rPr>
          <w:lang w:val="en-GB"/>
        </w:rPr>
      </w:pPr>
      <w:r w:rsidRPr="009F2A31">
        <w:rPr>
          <w:u w:val="single"/>
          <w:lang w:val="en-GB"/>
        </w:rPr>
        <w:t xml:space="preserve">Apergis, N., </w:t>
      </w:r>
      <w:proofErr w:type="spellStart"/>
      <w:r w:rsidRPr="009F2A31">
        <w:rPr>
          <w:u w:val="single"/>
          <w:lang w:val="en-GB"/>
        </w:rPr>
        <w:t>Dastadar</w:t>
      </w:r>
      <w:proofErr w:type="spellEnd"/>
      <w:r w:rsidRPr="009F2A31">
        <w:rPr>
          <w:u w:val="single"/>
          <w:lang w:val="en-GB"/>
        </w:rPr>
        <w:t>, S. (2021, forthcoming)</w:t>
      </w:r>
      <w:r>
        <w:rPr>
          <w:lang w:val="en-GB"/>
        </w:rPr>
        <w:t xml:space="preserve"> ‘</w:t>
      </w:r>
      <w:r w:rsidRPr="009F2A31">
        <w:rPr>
          <w:lang w:val="en-GB"/>
        </w:rPr>
        <w:t xml:space="preserve">Holidays and </w:t>
      </w:r>
      <w:r>
        <w:rPr>
          <w:lang w:val="en-GB"/>
        </w:rPr>
        <w:t>e</w:t>
      </w:r>
      <w:r w:rsidRPr="009F2A31">
        <w:rPr>
          <w:lang w:val="en-GB"/>
        </w:rPr>
        <w:t xml:space="preserve">conomic </w:t>
      </w:r>
      <w:r>
        <w:rPr>
          <w:lang w:val="en-GB"/>
        </w:rPr>
        <w:t>g</w:t>
      </w:r>
      <w:r w:rsidRPr="009F2A31">
        <w:rPr>
          <w:lang w:val="en-GB"/>
        </w:rPr>
        <w:t xml:space="preserve">rowth: </w:t>
      </w:r>
      <w:r>
        <w:rPr>
          <w:lang w:val="en-GB"/>
        </w:rPr>
        <w:t>e</w:t>
      </w:r>
      <w:r w:rsidRPr="009F2A31">
        <w:rPr>
          <w:lang w:val="en-GB"/>
        </w:rPr>
        <w:t xml:space="preserve">vidence from a panel of Indian </w:t>
      </w:r>
      <w:proofErr w:type="gramStart"/>
      <w:r>
        <w:rPr>
          <w:lang w:val="en-GB"/>
        </w:rPr>
        <w:t>s</w:t>
      </w:r>
      <w:r w:rsidRPr="009F2A31">
        <w:rPr>
          <w:lang w:val="en-GB"/>
        </w:rPr>
        <w:t>tates</w:t>
      </w:r>
      <w:r>
        <w:rPr>
          <w:lang w:val="en-GB"/>
        </w:rPr>
        <w:t>;,</w:t>
      </w:r>
      <w:proofErr w:type="gramEnd"/>
      <w:r>
        <w:rPr>
          <w:lang w:val="en-GB"/>
        </w:rPr>
        <w:t xml:space="preserve"> </w:t>
      </w:r>
      <w:r w:rsidRPr="009F2A31">
        <w:rPr>
          <w:b/>
          <w:bCs/>
          <w:lang w:val="en-GB"/>
        </w:rPr>
        <w:t xml:space="preserve">The Economics of Transition. </w:t>
      </w:r>
    </w:p>
    <w:p w14:paraId="6F5CF766" w14:textId="66A9B792" w:rsidR="009F2A31" w:rsidRDefault="009F2A31" w:rsidP="005630A5">
      <w:pPr>
        <w:spacing w:line="360" w:lineRule="auto"/>
        <w:jc w:val="both"/>
        <w:rPr>
          <w:lang w:val="en-GB"/>
        </w:rPr>
      </w:pPr>
    </w:p>
    <w:p w14:paraId="6D125409" w14:textId="152D6E38" w:rsidR="00296F39" w:rsidRDefault="00296F39" w:rsidP="005630A5">
      <w:pPr>
        <w:spacing w:line="360" w:lineRule="auto"/>
        <w:jc w:val="both"/>
        <w:rPr>
          <w:lang w:val="en-GB"/>
        </w:rPr>
      </w:pPr>
      <w:r w:rsidRPr="00296F39">
        <w:rPr>
          <w:u w:val="single"/>
          <w:lang w:val="en-GB"/>
        </w:rPr>
        <w:t xml:space="preserve">Apergis, N. </w:t>
      </w:r>
      <w:proofErr w:type="spellStart"/>
      <w:r w:rsidRPr="00296F39">
        <w:rPr>
          <w:u w:val="single"/>
          <w:lang w:val="en-GB"/>
        </w:rPr>
        <w:t>Bulut</w:t>
      </w:r>
      <w:proofErr w:type="spellEnd"/>
      <w:r w:rsidRPr="00296F39">
        <w:rPr>
          <w:u w:val="single"/>
          <w:lang w:val="en-GB"/>
        </w:rPr>
        <w:t xml:space="preserve">, U., </w:t>
      </w:r>
      <w:proofErr w:type="spellStart"/>
      <w:r w:rsidRPr="00296F39">
        <w:rPr>
          <w:u w:val="single"/>
          <w:lang w:val="en-GB"/>
        </w:rPr>
        <w:t>Ucler</w:t>
      </w:r>
      <w:proofErr w:type="spellEnd"/>
      <w:r w:rsidRPr="00296F39">
        <w:rPr>
          <w:u w:val="single"/>
          <w:lang w:val="en-GB"/>
        </w:rPr>
        <w:t xml:space="preserve">, G., </w:t>
      </w:r>
      <w:proofErr w:type="spellStart"/>
      <w:r w:rsidRPr="00296F39">
        <w:rPr>
          <w:u w:val="single"/>
          <w:lang w:val="en-GB"/>
        </w:rPr>
        <w:t>Ozsahin</w:t>
      </w:r>
      <w:proofErr w:type="spellEnd"/>
      <w:r w:rsidRPr="00296F39">
        <w:rPr>
          <w:u w:val="single"/>
          <w:lang w:val="en-GB"/>
        </w:rPr>
        <w:t>, S. (2021, forthcoming)</w:t>
      </w:r>
      <w:r>
        <w:rPr>
          <w:lang w:val="en-GB"/>
        </w:rPr>
        <w:t xml:space="preserve"> ‘</w:t>
      </w:r>
      <w:r w:rsidRPr="00296F39">
        <w:rPr>
          <w:lang w:val="en-GB"/>
        </w:rPr>
        <w:t>The causal linkage between inflation and inflation uncertainty under structural breaks: evidence from Turkey</w:t>
      </w:r>
      <w:r>
        <w:rPr>
          <w:lang w:val="en-GB"/>
        </w:rPr>
        <w:t xml:space="preserve">’, </w:t>
      </w:r>
      <w:r w:rsidRPr="00296F39">
        <w:rPr>
          <w:b/>
          <w:bCs/>
          <w:lang w:val="en-GB"/>
        </w:rPr>
        <w:t>Manchester School</w:t>
      </w:r>
      <w:r>
        <w:rPr>
          <w:lang w:val="en-GB"/>
        </w:rPr>
        <w:t>.</w:t>
      </w:r>
    </w:p>
    <w:p w14:paraId="17F44CCF" w14:textId="55F1F912" w:rsidR="00296F39" w:rsidRDefault="00296F39" w:rsidP="005630A5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</w:t>
      </w:r>
    </w:p>
    <w:p w14:paraId="3EED13E3" w14:textId="7582518C" w:rsidR="00431DFB" w:rsidRDefault="00431DFB" w:rsidP="005630A5">
      <w:pPr>
        <w:spacing w:line="360" w:lineRule="auto"/>
        <w:jc w:val="both"/>
        <w:rPr>
          <w:lang w:val="en-GB"/>
        </w:rPr>
      </w:pPr>
      <w:r w:rsidRPr="00431DFB">
        <w:rPr>
          <w:u w:val="single"/>
          <w:lang w:val="en-GB"/>
        </w:rPr>
        <w:t xml:space="preserve">Apergis, N., </w:t>
      </w:r>
      <w:proofErr w:type="spellStart"/>
      <w:r w:rsidRPr="00431DFB">
        <w:rPr>
          <w:u w:val="single"/>
          <w:lang w:val="en-GB"/>
        </w:rPr>
        <w:t>Poufinas</w:t>
      </w:r>
      <w:proofErr w:type="spellEnd"/>
      <w:r w:rsidRPr="00431DFB">
        <w:rPr>
          <w:u w:val="single"/>
          <w:lang w:val="en-GB"/>
        </w:rPr>
        <w:t xml:space="preserve">, T., </w:t>
      </w:r>
      <w:proofErr w:type="spellStart"/>
      <w:r w:rsidRPr="00431DFB">
        <w:rPr>
          <w:u w:val="single"/>
          <w:lang w:val="en-GB"/>
        </w:rPr>
        <w:t>Panagakis</w:t>
      </w:r>
      <w:proofErr w:type="spellEnd"/>
      <w:r w:rsidRPr="00431DFB">
        <w:rPr>
          <w:u w:val="single"/>
          <w:lang w:val="en-GB"/>
        </w:rPr>
        <w:t xml:space="preserve">, A., </w:t>
      </w:r>
      <w:proofErr w:type="spellStart"/>
      <w:r w:rsidRPr="00431DFB">
        <w:rPr>
          <w:u w:val="single"/>
          <w:lang w:val="en-GB"/>
        </w:rPr>
        <w:t>Ritsios</w:t>
      </w:r>
      <w:proofErr w:type="spellEnd"/>
      <w:r w:rsidRPr="00431DFB">
        <w:rPr>
          <w:u w:val="single"/>
          <w:lang w:val="en-GB"/>
        </w:rPr>
        <w:t>, I. (2021, forthcoming)</w:t>
      </w:r>
      <w:r>
        <w:rPr>
          <w:lang w:val="en-GB"/>
        </w:rPr>
        <w:t xml:space="preserve"> ‘</w:t>
      </w:r>
      <w:r w:rsidRPr="00431DFB">
        <w:rPr>
          <w:lang w:val="en-GB"/>
        </w:rPr>
        <w:t xml:space="preserve">How well do factor ETFs capture the </w:t>
      </w:r>
      <w:proofErr w:type="spellStart"/>
      <w:r w:rsidRPr="00431DFB">
        <w:rPr>
          <w:lang w:val="en-GB"/>
        </w:rPr>
        <w:t>Fama</w:t>
      </w:r>
      <w:proofErr w:type="spellEnd"/>
      <w:r w:rsidRPr="00431DFB">
        <w:rPr>
          <w:lang w:val="en-GB"/>
        </w:rPr>
        <w:t>-French factors?</w:t>
      </w:r>
      <w:r>
        <w:rPr>
          <w:lang w:val="en-GB"/>
        </w:rPr>
        <w:t xml:space="preserve">’, </w:t>
      </w:r>
      <w:r w:rsidRPr="00431DFB">
        <w:rPr>
          <w:b/>
          <w:bCs/>
          <w:lang w:val="en-GB"/>
        </w:rPr>
        <w:t>Journal of Investment Management</w:t>
      </w:r>
      <w:r>
        <w:rPr>
          <w:lang w:val="en-GB"/>
        </w:rPr>
        <w:t>.</w:t>
      </w:r>
    </w:p>
    <w:p w14:paraId="5B23550A" w14:textId="3D827EBD" w:rsidR="00431DFB" w:rsidRDefault="00F879CB" w:rsidP="00F879CB">
      <w:pPr>
        <w:spacing w:line="360" w:lineRule="auto"/>
        <w:jc w:val="both"/>
        <w:rPr>
          <w:lang w:val="en-GB"/>
        </w:rPr>
      </w:pPr>
      <w:r w:rsidRPr="00F879CB">
        <w:rPr>
          <w:u w:val="single"/>
          <w:lang w:val="en-GB"/>
        </w:rPr>
        <w:lastRenderedPageBreak/>
        <w:t>Apergis, N., Usman, A. (2021, forthcoming)</w:t>
      </w:r>
      <w:r>
        <w:rPr>
          <w:lang w:val="en-GB"/>
        </w:rPr>
        <w:t xml:space="preserve"> ‘</w:t>
      </w:r>
      <w:r w:rsidRPr="00F879CB">
        <w:rPr>
          <w:lang w:val="en-GB"/>
        </w:rPr>
        <w:t>Examining the asymmetric effects of third-country exchange rate volatility on Pakistan-China commodity trade</w:t>
      </w:r>
      <w:r>
        <w:rPr>
          <w:lang w:val="en-GB"/>
        </w:rPr>
        <w:t xml:space="preserve">’, </w:t>
      </w:r>
      <w:r w:rsidRPr="00F879CB">
        <w:rPr>
          <w:b/>
          <w:bCs/>
          <w:lang w:val="en-GB"/>
        </w:rPr>
        <w:t>Journal of International Commerce, Economics and Policy</w:t>
      </w:r>
      <w:r>
        <w:rPr>
          <w:lang w:val="en-GB"/>
        </w:rPr>
        <w:t>.</w:t>
      </w:r>
    </w:p>
    <w:p w14:paraId="20CE9D92" w14:textId="17A53944" w:rsidR="00F879CB" w:rsidRDefault="00F879CB" w:rsidP="005630A5">
      <w:pPr>
        <w:spacing w:line="360" w:lineRule="auto"/>
        <w:jc w:val="both"/>
        <w:rPr>
          <w:lang w:val="en-GB"/>
        </w:rPr>
      </w:pPr>
    </w:p>
    <w:p w14:paraId="3892A3E5" w14:textId="5D0C6C07" w:rsidR="00921B06" w:rsidRDefault="00921B06" w:rsidP="005630A5">
      <w:pPr>
        <w:spacing w:line="360" w:lineRule="auto"/>
        <w:jc w:val="both"/>
        <w:rPr>
          <w:lang w:val="en-GB"/>
        </w:rPr>
      </w:pPr>
      <w:r w:rsidRPr="00921B06">
        <w:rPr>
          <w:u w:val="single"/>
          <w:lang w:val="en-GB"/>
        </w:rPr>
        <w:t xml:space="preserve">Apergis, N., </w:t>
      </w:r>
      <w:proofErr w:type="spellStart"/>
      <w:r w:rsidRPr="00921B06">
        <w:rPr>
          <w:u w:val="single"/>
          <w:lang w:val="en-GB"/>
        </w:rPr>
        <w:t>Dastadar</w:t>
      </w:r>
      <w:proofErr w:type="spellEnd"/>
      <w:r w:rsidRPr="00921B06">
        <w:rPr>
          <w:u w:val="single"/>
          <w:lang w:val="en-GB"/>
        </w:rPr>
        <w:t>, S.G., Mustafa, G. (2021, forthcoming)</w:t>
      </w:r>
      <w:r>
        <w:rPr>
          <w:lang w:val="en-GB"/>
        </w:rPr>
        <w:t xml:space="preserve"> ‘</w:t>
      </w:r>
      <w:r w:rsidRPr="00921B06">
        <w:rPr>
          <w:lang w:val="en-GB"/>
        </w:rPr>
        <w:t>An analysis of the impact of unconventional oil and gas activities on public health: New evidence across Oklahoma counties</w:t>
      </w:r>
      <w:r>
        <w:rPr>
          <w:lang w:val="en-GB"/>
        </w:rPr>
        <w:t xml:space="preserve">’, </w:t>
      </w:r>
      <w:r w:rsidRPr="00921B06">
        <w:rPr>
          <w:b/>
          <w:bCs/>
          <w:lang w:val="en-GB"/>
        </w:rPr>
        <w:t>Energy Economics</w:t>
      </w:r>
      <w:r>
        <w:rPr>
          <w:lang w:val="en-GB"/>
        </w:rPr>
        <w:t>.</w:t>
      </w:r>
    </w:p>
    <w:p w14:paraId="44ACEE5B" w14:textId="457232C7" w:rsidR="00921B06" w:rsidRDefault="00921B06" w:rsidP="005630A5">
      <w:pPr>
        <w:spacing w:line="360" w:lineRule="auto"/>
        <w:jc w:val="both"/>
        <w:rPr>
          <w:lang w:val="en-GB"/>
        </w:rPr>
      </w:pPr>
    </w:p>
    <w:p w14:paraId="4912D695" w14:textId="65C3FF59" w:rsidR="008755C9" w:rsidRDefault="008755C9" w:rsidP="005630A5">
      <w:pPr>
        <w:spacing w:line="360" w:lineRule="auto"/>
        <w:jc w:val="both"/>
        <w:rPr>
          <w:lang w:val="en-GB"/>
        </w:rPr>
      </w:pPr>
      <w:r w:rsidRPr="008755C9">
        <w:rPr>
          <w:u w:val="single"/>
          <w:lang w:val="en-GB"/>
        </w:rPr>
        <w:t>Apergis, N., Ren, Y.S., Ma, C.Q., Sharp, B. (2021, forthcoming)</w:t>
      </w:r>
      <w:r>
        <w:rPr>
          <w:lang w:val="en-GB"/>
        </w:rPr>
        <w:t xml:space="preserve"> ‘</w:t>
      </w:r>
      <w:r w:rsidRPr="008755C9">
        <w:rPr>
          <w:lang w:val="en-GB"/>
        </w:rPr>
        <w:t>Responses of carbon emissions to corruption across Chinese provinces</w:t>
      </w:r>
      <w:r>
        <w:rPr>
          <w:lang w:val="en-GB"/>
        </w:rPr>
        <w:t xml:space="preserve">’, </w:t>
      </w:r>
      <w:r w:rsidRPr="008755C9">
        <w:rPr>
          <w:b/>
          <w:bCs/>
          <w:lang w:val="en-GB"/>
        </w:rPr>
        <w:t>Energy Economics</w:t>
      </w:r>
      <w:r>
        <w:rPr>
          <w:lang w:val="en-GB"/>
        </w:rPr>
        <w:t>.</w:t>
      </w:r>
    </w:p>
    <w:p w14:paraId="20BA42EA" w14:textId="77B9CFBC" w:rsidR="008755C9" w:rsidRDefault="008755C9" w:rsidP="005630A5">
      <w:pPr>
        <w:spacing w:line="360" w:lineRule="auto"/>
        <w:jc w:val="both"/>
        <w:rPr>
          <w:lang w:val="en-GB"/>
        </w:rPr>
      </w:pPr>
    </w:p>
    <w:p w14:paraId="2E634AF8" w14:textId="0CD22239" w:rsidR="005E244C" w:rsidRDefault="005E244C" w:rsidP="005630A5">
      <w:pPr>
        <w:spacing w:line="360" w:lineRule="auto"/>
        <w:jc w:val="both"/>
        <w:rPr>
          <w:lang w:val="en-GB"/>
        </w:rPr>
      </w:pPr>
      <w:r w:rsidRPr="005E244C">
        <w:rPr>
          <w:u w:val="single"/>
          <w:lang w:val="en-GB"/>
        </w:rPr>
        <w:t>Apergis, N., Syed, Q.R.</w:t>
      </w:r>
      <w:r w:rsidR="00547D3C">
        <w:rPr>
          <w:u w:val="single"/>
          <w:lang w:val="en-GB"/>
        </w:rPr>
        <w:t>, Answer, M.K.</w:t>
      </w:r>
      <w:r w:rsidRPr="005E244C">
        <w:rPr>
          <w:u w:val="single"/>
          <w:lang w:val="en-GB"/>
        </w:rPr>
        <w:t xml:space="preserve"> (2021, forthcoming)</w:t>
      </w:r>
      <w:r>
        <w:rPr>
          <w:lang w:val="en-GB"/>
        </w:rPr>
        <w:t xml:space="preserve"> ‘</w:t>
      </w:r>
      <w:r w:rsidRPr="005E244C">
        <w:rPr>
          <w:lang w:val="en-GB"/>
        </w:rPr>
        <w:t>Does geopolitical risk escalate CO2 emissions? Evidence from the BRICS countries</w:t>
      </w:r>
      <w:r>
        <w:rPr>
          <w:lang w:val="en-GB"/>
        </w:rPr>
        <w:t xml:space="preserve">’, </w:t>
      </w:r>
      <w:r w:rsidRPr="005E244C">
        <w:rPr>
          <w:b/>
          <w:bCs/>
          <w:lang w:val="en-GB"/>
        </w:rPr>
        <w:t>Environmental Science and Pollution Research</w:t>
      </w:r>
      <w:r>
        <w:rPr>
          <w:lang w:val="en-GB"/>
        </w:rPr>
        <w:t>.</w:t>
      </w:r>
    </w:p>
    <w:p w14:paraId="58819234" w14:textId="2193334C" w:rsidR="005E244C" w:rsidRDefault="005E244C" w:rsidP="005630A5">
      <w:pPr>
        <w:spacing w:line="360" w:lineRule="auto"/>
        <w:jc w:val="both"/>
        <w:rPr>
          <w:lang w:val="en-GB"/>
        </w:rPr>
      </w:pPr>
    </w:p>
    <w:p w14:paraId="2723B5EA" w14:textId="51066DC4" w:rsidR="00FE74DE" w:rsidRDefault="00FE74DE" w:rsidP="005630A5">
      <w:pPr>
        <w:spacing w:line="360" w:lineRule="auto"/>
        <w:jc w:val="both"/>
        <w:rPr>
          <w:lang w:val="en-GB"/>
        </w:rPr>
      </w:pPr>
      <w:r w:rsidRPr="00FE74DE">
        <w:rPr>
          <w:u w:val="single"/>
          <w:lang w:val="en-GB"/>
        </w:rPr>
        <w:t>Apergis, N., Syed, Q.R. (2021, forthcoming)</w:t>
      </w:r>
      <w:r>
        <w:rPr>
          <w:lang w:val="en-GB"/>
        </w:rPr>
        <w:t xml:space="preserve"> ‘</w:t>
      </w:r>
      <w:r w:rsidRPr="00FE74DE">
        <w:rPr>
          <w:lang w:val="en-GB"/>
        </w:rPr>
        <w:t xml:space="preserve">Exploring a new perspective of sustainable development drive through environmental </w:t>
      </w:r>
      <w:proofErr w:type="gramStart"/>
      <w:r w:rsidRPr="00FE74DE">
        <w:rPr>
          <w:lang w:val="en-GB"/>
        </w:rPr>
        <w:t>Phi</w:t>
      </w:r>
      <w:r>
        <w:rPr>
          <w:lang w:val="en-GB"/>
        </w:rPr>
        <w:t>ll</w:t>
      </w:r>
      <w:r w:rsidRPr="00FE74DE">
        <w:rPr>
          <w:lang w:val="en-GB"/>
        </w:rPr>
        <w:t>ip</w:t>
      </w:r>
      <w:r>
        <w:rPr>
          <w:lang w:val="en-GB"/>
        </w:rPr>
        <w:t>s</w:t>
      </w:r>
      <w:proofErr w:type="gramEnd"/>
      <w:r w:rsidRPr="00FE74DE">
        <w:rPr>
          <w:lang w:val="en-GB"/>
        </w:rPr>
        <w:t xml:space="preserve"> curve in the case of the BRICST countries</w:t>
      </w:r>
      <w:r>
        <w:rPr>
          <w:lang w:val="en-GB"/>
        </w:rPr>
        <w:t xml:space="preserve">’, </w:t>
      </w:r>
      <w:r w:rsidRPr="00FE74DE">
        <w:rPr>
          <w:b/>
          <w:bCs/>
          <w:lang w:val="en-GB"/>
        </w:rPr>
        <w:t>Environmental Science and Pollution Research</w:t>
      </w:r>
      <w:r>
        <w:rPr>
          <w:lang w:val="en-GB"/>
        </w:rPr>
        <w:t>.</w:t>
      </w:r>
    </w:p>
    <w:p w14:paraId="38637361" w14:textId="1E9BAF5A" w:rsidR="00FE74DE" w:rsidRDefault="00FE74DE" w:rsidP="005630A5">
      <w:pPr>
        <w:spacing w:line="360" w:lineRule="auto"/>
        <w:jc w:val="both"/>
        <w:rPr>
          <w:lang w:val="en-GB"/>
        </w:rPr>
      </w:pPr>
    </w:p>
    <w:p w14:paraId="55A2D12F" w14:textId="77D4DA20" w:rsidR="0002363E" w:rsidRDefault="0002363E" w:rsidP="005630A5">
      <w:pPr>
        <w:spacing w:line="360" w:lineRule="auto"/>
        <w:jc w:val="both"/>
        <w:rPr>
          <w:lang w:val="en-GB"/>
        </w:rPr>
      </w:pPr>
      <w:r w:rsidRPr="0002363E">
        <w:rPr>
          <w:u w:val="single"/>
          <w:lang w:val="en-GB"/>
        </w:rPr>
        <w:t xml:space="preserve">Apergis, N., Ahmed, K., Bhattacharya, M., </w:t>
      </w:r>
      <w:proofErr w:type="spellStart"/>
      <w:r w:rsidRPr="0002363E">
        <w:rPr>
          <w:u w:val="single"/>
          <w:lang w:val="en-GB"/>
        </w:rPr>
        <w:t>Paramati</w:t>
      </w:r>
      <w:proofErr w:type="spellEnd"/>
      <w:r w:rsidRPr="0002363E">
        <w:rPr>
          <w:u w:val="single"/>
          <w:lang w:val="en-GB"/>
        </w:rPr>
        <w:t>, S.R. (2021, forthcoming)</w:t>
      </w:r>
      <w:r>
        <w:rPr>
          <w:lang w:val="en-GB"/>
        </w:rPr>
        <w:t xml:space="preserve"> ‘</w:t>
      </w:r>
      <w:r w:rsidRPr="0002363E">
        <w:rPr>
          <w:lang w:val="en-GB"/>
        </w:rPr>
        <w:t xml:space="preserve">Electricity </w:t>
      </w:r>
      <w:r w:rsidR="006A41C4">
        <w:rPr>
          <w:lang w:val="en-GB"/>
        </w:rPr>
        <w:t>c</w:t>
      </w:r>
      <w:r w:rsidRPr="0002363E">
        <w:rPr>
          <w:lang w:val="en-GB"/>
        </w:rPr>
        <w:t>onsumption in Australia: The role of clean energy in reducing</w:t>
      </w:r>
      <w:r>
        <w:rPr>
          <w:lang w:val="en-GB"/>
        </w:rPr>
        <w:t xml:space="preserve">’, </w:t>
      </w:r>
      <w:r w:rsidRPr="0002363E">
        <w:rPr>
          <w:b/>
          <w:bCs/>
          <w:lang w:val="en-GB"/>
        </w:rPr>
        <w:t>Applied Economics</w:t>
      </w:r>
      <w:r>
        <w:rPr>
          <w:lang w:val="en-GB"/>
        </w:rPr>
        <w:t>.</w:t>
      </w:r>
    </w:p>
    <w:p w14:paraId="43FA9FFA" w14:textId="3AACD079" w:rsidR="0002363E" w:rsidRDefault="0002363E" w:rsidP="005630A5">
      <w:pPr>
        <w:spacing w:line="360" w:lineRule="auto"/>
        <w:jc w:val="both"/>
        <w:rPr>
          <w:lang w:val="en-GB"/>
        </w:rPr>
      </w:pPr>
    </w:p>
    <w:p w14:paraId="12C69804" w14:textId="0AFA66D6" w:rsidR="006A41C4" w:rsidRDefault="006A41C4" w:rsidP="005630A5">
      <w:pPr>
        <w:spacing w:line="360" w:lineRule="auto"/>
        <w:jc w:val="both"/>
        <w:rPr>
          <w:lang w:val="en-GB"/>
        </w:rPr>
      </w:pPr>
      <w:r w:rsidRPr="006A41C4">
        <w:rPr>
          <w:u w:val="single"/>
          <w:lang w:val="en-GB"/>
        </w:rPr>
        <w:t>Apergis, N., Payne, J. (2021, forthcoming)</w:t>
      </w:r>
      <w:r>
        <w:rPr>
          <w:lang w:val="en-GB"/>
        </w:rPr>
        <w:t xml:space="preserve"> ‘</w:t>
      </w:r>
      <w:r w:rsidRPr="006A41C4">
        <w:rPr>
          <w:lang w:val="en-GB"/>
        </w:rPr>
        <w:t xml:space="preserve">Natural </w:t>
      </w:r>
      <w:r>
        <w:rPr>
          <w:lang w:val="en-GB"/>
        </w:rPr>
        <w:t>d</w:t>
      </w:r>
      <w:r w:rsidRPr="006A41C4">
        <w:rPr>
          <w:lang w:val="en-GB"/>
        </w:rPr>
        <w:t xml:space="preserve">isasters and </w:t>
      </w:r>
      <w:r>
        <w:rPr>
          <w:lang w:val="en-GB"/>
        </w:rPr>
        <w:t>m</w:t>
      </w:r>
      <w:r w:rsidRPr="006A41C4">
        <w:rPr>
          <w:lang w:val="en-GB"/>
        </w:rPr>
        <w:t xml:space="preserve">onetary </w:t>
      </w:r>
      <w:r>
        <w:rPr>
          <w:lang w:val="en-GB"/>
        </w:rPr>
        <w:t>p</w:t>
      </w:r>
      <w:r w:rsidRPr="006A41C4">
        <w:rPr>
          <w:lang w:val="en-GB"/>
        </w:rPr>
        <w:t xml:space="preserve">olicy: </w:t>
      </w:r>
      <w:r>
        <w:rPr>
          <w:lang w:val="en-GB"/>
        </w:rPr>
        <w:t>e</w:t>
      </w:r>
      <w:r w:rsidRPr="006A41C4">
        <w:rPr>
          <w:lang w:val="en-GB"/>
        </w:rPr>
        <w:t xml:space="preserve">vidence from an </w:t>
      </w:r>
      <w:r>
        <w:rPr>
          <w:lang w:val="en-GB"/>
        </w:rPr>
        <w:t>a</w:t>
      </w:r>
      <w:r w:rsidRPr="006A41C4">
        <w:rPr>
          <w:lang w:val="en-GB"/>
        </w:rPr>
        <w:t xml:space="preserve">ugmented Taylor </w:t>
      </w:r>
      <w:r>
        <w:rPr>
          <w:lang w:val="en-GB"/>
        </w:rPr>
        <w:t>r</w:t>
      </w:r>
      <w:r w:rsidRPr="006A41C4">
        <w:rPr>
          <w:lang w:val="en-GB"/>
        </w:rPr>
        <w:t>ule</w:t>
      </w:r>
      <w:r>
        <w:rPr>
          <w:lang w:val="en-GB"/>
        </w:rPr>
        <w:t xml:space="preserve">’, </w:t>
      </w:r>
      <w:r w:rsidRPr="006A41C4">
        <w:rPr>
          <w:b/>
          <w:bCs/>
          <w:lang w:val="en-GB"/>
        </w:rPr>
        <w:t>Journal of Financial Economic Policy</w:t>
      </w:r>
      <w:r>
        <w:rPr>
          <w:lang w:val="en-GB"/>
        </w:rPr>
        <w:t>.</w:t>
      </w:r>
    </w:p>
    <w:p w14:paraId="2C69D086" w14:textId="7DD9127B" w:rsidR="006A41C4" w:rsidRDefault="006A41C4" w:rsidP="005630A5">
      <w:pPr>
        <w:spacing w:line="360" w:lineRule="auto"/>
        <w:jc w:val="both"/>
        <w:rPr>
          <w:lang w:val="en-GB"/>
        </w:rPr>
      </w:pPr>
    </w:p>
    <w:p w14:paraId="0BA6F2BF" w14:textId="4C10009B" w:rsidR="00A547FA" w:rsidRDefault="00A547FA" w:rsidP="005630A5">
      <w:pPr>
        <w:spacing w:line="360" w:lineRule="auto"/>
        <w:jc w:val="both"/>
        <w:rPr>
          <w:lang w:val="en-GB"/>
        </w:rPr>
      </w:pPr>
      <w:r w:rsidRPr="00A547FA">
        <w:rPr>
          <w:u w:val="single"/>
          <w:lang w:val="en-GB"/>
        </w:rPr>
        <w:t>Apergis, N. (2021, forthcoming)</w:t>
      </w:r>
      <w:r>
        <w:rPr>
          <w:lang w:val="en-GB"/>
        </w:rPr>
        <w:t xml:space="preserve"> ‘</w:t>
      </w:r>
      <w:r w:rsidRPr="00A547FA">
        <w:rPr>
          <w:lang w:val="en-GB"/>
        </w:rPr>
        <w:t>Overconfidence and US stock market returns</w:t>
      </w:r>
      <w:r>
        <w:rPr>
          <w:lang w:val="en-GB"/>
        </w:rPr>
        <w:t xml:space="preserve">’, </w:t>
      </w:r>
      <w:r w:rsidRPr="00A547FA">
        <w:rPr>
          <w:b/>
          <w:bCs/>
          <w:lang w:val="en-GB"/>
        </w:rPr>
        <w:t>Finance Research Letters</w:t>
      </w:r>
      <w:r>
        <w:rPr>
          <w:lang w:val="en-GB"/>
        </w:rPr>
        <w:t xml:space="preserve">. </w:t>
      </w:r>
    </w:p>
    <w:p w14:paraId="0F7F82F2" w14:textId="77777777" w:rsidR="00A547FA" w:rsidRDefault="00A547FA" w:rsidP="005630A5">
      <w:pPr>
        <w:spacing w:line="360" w:lineRule="auto"/>
        <w:jc w:val="both"/>
        <w:rPr>
          <w:lang w:val="en-GB"/>
        </w:rPr>
      </w:pPr>
    </w:p>
    <w:p w14:paraId="08C4DB07" w14:textId="45C196D8" w:rsidR="008559EA" w:rsidRPr="00F43D39" w:rsidRDefault="008559EA" w:rsidP="008559EA">
      <w:pPr>
        <w:spacing w:line="360" w:lineRule="auto"/>
        <w:rPr>
          <w:sz w:val="24"/>
          <w:lang w:val="en-GB"/>
        </w:rPr>
      </w:pPr>
      <w:r w:rsidRPr="00F43D39">
        <w:rPr>
          <w:rFonts w:ascii="LMSans12-Regular" w:hAnsi="LMSans12-Regular" w:cs="LMSans12-Regular"/>
          <w:color w:val="3873B3"/>
          <w:sz w:val="29"/>
          <w:szCs w:val="29"/>
          <w:lang w:val="en-GB"/>
        </w:rPr>
        <w:t>Publications (</w:t>
      </w:r>
      <w:r w:rsidR="00EE33DA">
        <w:rPr>
          <w:rFonts w:ascii="LMSans12-Regular" w:hAnsi="LMSans12-Regular" w:cs="LMSans12-Regular"/>
          <w:color w:val="3873B3"/>
          <w:sz w:val="29"/>
          <w:szCs w:val="29"/>
          <w:lang w:val="en-GB"/>
        </w:rPr>
        <w:t xml:space="preserve">Book </w:t>
      </w:r>
      <w:r w:rsidRPr="00F43D39">
        <w:rPr>
          <w:rFonts w:ascii="LMSans12-Regular" w:hAnsi="LMSans12-Regular" w:cs="LMSans12-Regular"/>
          <w:color w:val="3873B3"/>
          <w:sz w:val="29"/>
          <w:szCs w:val="29"/>
          <w:lang w:val="en-GB"/>
        </w:rPr>
        <w:t>Volumes)</w:t>
      </w:r>
    </w:p>
    <w:p w14:paraId="031355D7" w14:textId="77777777" w:rsidR="00192A70" w:rsidRPr="008559EA" w:rsidRDefault="00192A70" w:rsidP="00276AE2">
      <w:pPr>
        <w:spacing w:line="360" w:lineRule="auto"/>
        <w:jc w:val="both"/>
        <w:rPr>
          <w:b/>
        </w:rPr>
      </w:pPr>
      <w:proofErr w:type="spellStart"/>
      <w:r w:rsidRPr="00390B00">
        <w:rPr>
          <w:u w:val="single"/>
        </w:rPr>
        <w:t>Alexakis</w:t>
      </w:r>
      <w:proofErr w:type="spellEnd"/>
      <w:r w:rsidRPr="00390B00">
        <w:rPr>
          <w:u w:val="single"/>
        </w:rPr>
        <w:t>, P.</w:t>
      </w:r>
      <w:r w:rsidR="00390B00" w:rsidRPr="00390B00">
        <w:rPr>
          <w:u w:val="single"/>
        </w:rPr>
        <w:t>,</w:t>
      </w:r>
      <w:r w:rsidRPr="00390B00">
        <w:rPr>
          <w:u w:val="single"/>
        </w:rPr>
        <w:t xml:space="preserve"> Apergis, N. (1994)</w:t>
      </w:r>
      <w:r w:rsidRPr="008559EA">
        <w:t xml:space="preserve"> ‘Monetary Policy in Greece: The Impact of the EC Membership’, in European Membership Evaluated-Greece, edited by </w:t>
      </w:r>
      <w:proofErr w:type="spellStart"/>
      <w:r w:rsidRPr="008559EA">
        <w:t>Panos</w:t>
      </w:r>
      <w:proofErr w:type="spellEnd"/>
      <w:r w:rsidRPr="008559EA">
        <w:t xml:space="preserve"> </w:t>
      </w:r>
      <w:proofErr w:type="spellStart"/>
      <w:r w:rsidRPr="008559EA">
        <w:t>Κazakos</w:t>
      </w:r>
      <w:proofErr w:type="spellEnd"/>
      <w:r w:rsidRPr="008559EA">
        <w:rPr>
          <w:lang w:val="en-GB"/>
        </w:rPr>
        <w:t xml:space="preserve"> and </w:t>
      </w:r>
      <w:proofErr w:type="spellStart"/>
      <w:r w:rsidRPr="008559EA">
        <w:rPr>
          <w:lang w:val="en-GB"/>
        </w:rPr>
        <w:t>Ioakimidis</w:t>
      </w:r>
      <w:proofErr w:type="spellEnd"/>
      <w:r w:rsidRPr="008559EA">
        <w:t xml:space="preserve">, </w:t>
      </w:r>
      <w:r w:rsidRPr="008559EA">
        <w:rPr>
          <w:b/>
        </w:rPr>
        <w:t>Pinter Publications, London</w:t>
      </w:r>
      <w:r w:rsidR="00B81201" w:rsidRPr="008559EA">
        <w:rPr>
          <w:b/>
        </w:rPr>
        <w:t>, 20-46.</w:t>
      </w:r>
    </w:p>
    <w:p w14:paraId="17D0D8B9" w14:textId="77777777" w:rsidR="00192A70" w:rsidRPr="008559EA" w:rsidRDefault="00192A70" w:rsidP="00276AE2">
      <w:pPr>
        <w:spacing w:line="360" w:lineRule="auto"/>
        <w:jc w:val="both"/>
        <w:rPr>
          <w:b/>
        </w:rPr>
      </w:pPr>
    </w:p>
    <w:p w14:paraId="4216ECDA" w14:textId="77777777" w:rsidR="00192A70" w:rsidRPr="008559EA" w:rsidRDefault="00192A70" w:rsidP="00276AE2">
      <w:pPr>
        <w:spacing w:line="360" w:lineRule="auto"/>
        <w:jc w:val="both"/>
      </w:pPr>
      <w:proofErr w:type="spellStart"/>
      <w:r w:rsidRPr="00390B00">
        <w:rPr>
          <w:u w:val="single"/>
        </w:rPr>
        <w:t>Alexakis</w:t>
      </w:r>
      <w:proofErr w:type="spellEnd"/>
      <w:r w:rsidRPr="00390B00">
        <w:rPr>
          <w:u w:val="single"/>
        </w:rPr>
        <w:t>, P.</w:t>
      </w:r>
      <w:r w:rsidR="00390B00" w:rsidRPr="00390B00">
        <w:rPr>
          <w:u w:val="single"/>
        </w:rPr>
        <w:t>,</w:t>
      </w:r>
      <w:r w:rsidRPr="00390B00">
        <w:rPr>
          <w:u w:val="single"/>
        </w:rPr>
        <w:t xml:space="preserve"> Apergis, N. (199</w:t>
      </w:r>
      <w:r w:rsidRPr="00390B00">
        <w:rPr>
          <w:u w:val="single"/>
          <w:lang w:val="en-GB"/>
        </w:rPr>
        <w:t>7</w:t>
      </w:r>
      <w:r w:rsidRPr="00390B00">
        <w:rPr>
          <w:u w:val="single"/>
        </w:rPr>
        <w:t>)</w:t>
      </w:r>
      <w:r w:rsidRPr="008559EA">
        <w:t xml:space="preserve"> ‘Macroeconomic Fundamentals and Stock Prices in the Athens Stock Exchange’</w:t>
      </w:r>
      <w:r w:rsidR="00641768" w:rsidRPr="008559EA">
        <w:t xml:space="preserve"> </w:t>
      </w:r>
      <w:r w:rsidRPr="008559EA">
        <w:t xml:space="preserve">in </w:t>
      </w:r>
      <w:r w:rsidRPr="008559EA">
        <w:rPr>
          <w:b/>
        </w:rPr>
        <w:t>Athens Stock Exchange Annual Studies</w:t>
      </w:r>
      <w:r w:rsidRPr="008559EA">
        <w:rPr>
          <w:b/>
          <w:lang w:val="en-GB"/>
        </w:rPr>
        <w:t xml:space="preserve">, </w:t>
      </w:r>
      <w:proofErr w:type="spellStart"/>
      <w:r w:rsidR="00641768" w:rsidRPr="008559EA">
        <w:rPr>
          <w:b/>
          <w:lang w:val="en-GB"/>
        </w:rPr>
        <w:t>Papazisis</w:t>
      </w:r>
      <w:proofErr w:type="spellEnd"/>
      <w:r w:rsidR="00641768" w:rsidRPr="008559EA">
        <w:rPr>
          <w:b/>
          <w:lang w:val="en-GB"/>
        </w:rPr>
        <w:t xml:space="preserve"> Editions</w:t>
      </w:r>
      <w:r w:rsidR="00B81201" w:rsidRPr="008559EA">
        <w:rPr>
          <w:b/>
        </w:rPr>
        <w:t>, 1-20.</w:t>
      </w:r>
    </w:p>
    <w:p w14:paraId="04894828" w14:textId="77777777" w:rsidR="00192A70" w:rsidRPr="008559EA" w:rsidRDefault="00192A70" w:rsidP="00276AE2">
      <w:pPr>
        <w:spacing w:line="360" w:lineRule="auto"/>
        <w:jc w:val="both"/>
        <w:rPr>
          <w:b/>
        </w:rPr>
      </w:pPr>
    </w:p>
    <w:p w14:paraId="21A1DBA8" w14:textId="77777777" w:rsidR="00192A70" w:rsidRPr="008559EA" w:rsidRDefault="00192A70" w:rsidP="00276AE2">
      <w:pPr>
        <w:spacing w:line="360" w:lineRule="auto"/>
        <w:jc w:val="both"/>
        <w:rPr>
          <w:b/>
        </w:rPr>
      </w:pPr>
      <w:r w:rsidRPr="00390B00">
        <w:rPr>
          <w:u w:val="single"/>
        </w:rPr>
        <w:t>Apergis, N. (1997)</w:t>
      </w:r>
      <w:r w:rsidRPr="008559EA">
        <w:t xml:space="preserve"> ‘The Relationship between Price Dispersion in Stock Prices and Unemployment: The Case of Greece’ in </w:t>
      </w:r>
      <w:r w:rsidRPr="008559EA">
        <w:rPr>
          <w:i/>
        </w:rPr>
        <w:t>The Unemployment Problem in Greece</w:t>
      </w:r>
      <w:r w:rsidRPr="008559EA">
        <w:t xml:space="preserve">, </w:t>
      </w:r>
      <w:r w:rsidRPr="008559EA">
        <w:rPr>
          <w:b/>
        </w:rPr>
        <w:t>edited by The University of Crete Publications</w:t>
      </w:r>
      <w:r w:rsidR="00B81201" w:rsidRPr="008559EA">
        <w:rPr>
          <w:b/>
        </w:rPr>
        <w:t>, 25-42.</w:t>
      </w:r>
    </w:p>
    <w:p w14:paraId="59748D8D" w14:textId="77777777" w:rsidR="00192A70" w:rsidRPr="008559EA" w:rsidRDefault="00192A70" w:rsidP="00276AE2">
      <w:pPr>
        <w:spacing w:line="360" w:lineRule="auto"/>
        <w:jc w:val="both"/>
        <w:rPr>
          <w:b/>
        </w:rPr>
      </w:pPr>
    </w:p>
    <w:p w14:paraId="67674C09" w14:textId="77777777" w:rsidR="00192A70" w:rsidRPr="008559EA" w:rsidRDefault="00192A70" w:rsidP="00276AE2">
      <w:pPr>
        <w:spacing w:line="360" w:lineRule="auto"/>
        <w:jc w:val="both"/>
        <w:rPr>
          <w:b/>
        </w:rPr>
      </w:pPr>
      <w:r w:rsidRPr="00390B00">
        <w:rPr>
          <w:u w:val="single"/>
        </w:rPr>
        <w:t>Apergis, N. (1998)</w:t>
      </w:r>
      <w:r w:rsidRPr="008559EA">
        <w:t xml:space="preserve"> ‘Sources of the Price Process: Evidence from ERM and Non-ERM Membership, A VAR Approach’, in Volume:</w:t>
      </w:r>
      <w:r w:rsidRPr="008559EA">
        <w:rPr>
          <w:b/>
        </w:rPr>
        <w:t xml:space="preserve"> Essays in Economic Analysis</w:t>
      </w:r>
      <w:r w:rsidRPr="008559EA">
        <w:t xml:space="preserve">, (edited by G. Demopoulos, P. </w:t>
      </w:r>
      <w:proofErr w:type="spellStart"/>
      <w:r w:rsidRPr="008559EA">
        <w:t>Korliras</w:t>
      </w:r>
      <w:proofErr w:type="spellEnd"/>
      <w:r w:rsidRPr="008559EA">
        <w:t xml:space="preserve">, K. </w:t>
      </w:r>
      <w:proofErr w:type="spellStart"/>
      <w:r w:rsidRPr="008559EA">
        <w:t>Prodromidis</w:t>
      </w:r>
      <w:proofErr w:type="spellEnd"/>
      <w:r w:rsidRPr="008559EA">
        <w:t xml:space="preserve">), </w:t>
      </w:r>
      <w:r w:rsidRPr="008559EA">
        <w:rPr>
          <w:b/>
        </w:rPr>
        <w:t>Athens</w:t>
      </w:r>
      <w:r w:rsidRPr="008559EA">
        <w:rPr>
          <w:b/>
          <w:lang w:val="en-GB"/>
        </w:rPr>
        <w:t>,</w:t>
      </w:r>
      <w:r w:rsidR="00B81201" w:rsidRPr="008559EA">
        <w:rPr>
          <w:b/>
        </w:rPr>
        <w:t xml:space="preserve"> Sideris Publishers, 58-74.</w:t>
      </w:r>
    </w:p>
    <w:p w14:paraId="00DCF21B" w14:textId="77777777" w:rsidR="00192A70" w:rsidRPr="008559EA" w:rsidRDefault="00192A70" w:rsidP="00276AE2">
      <w:pPr>
        <w:spacing w:line="360" w:lineRule="auto"/>
        <w:jc w:val="both"/>
        <w:rPr>
          <w:b/>
        </w:rPr>
      </w:pPr>
    </w:p>
    <w:p w14:paraId="37409A73" w14:textId="77777777" w:rsidR="00192A70" w:rsidRPr="008559EA" w:rsidRDefault="00192A70" w:rsidP="00276AE2">
      <w:pPr>
        <w:spacing w:line="360" w:lineRule="auto"/>
        <w:jc w:val="both"/>
        <w:rPr>
          <w:b/>
          <w:lang w:val="en-GB"/>
        </w:rPr>
      </w:pPr>
      <w:r w:rsidRPr="00390B00">
        <w:rPr>
          <w:u w:val="single"/>
          <w:lang w:val="en-GB"/>
        </w:rPr>
        <w:lastRenderedPageBreak/>
        <w:t>Apergis, N. (1999)</w:t>
      </w:r>
      <w:r w:rsidRPr="008559EA">
        <w:rPr>
          <w:lang w:val="en-GB"/>
        </w:rPr>
        <w:t xml:space="preserve"> </w:t>
      </w:r>
      <w:r w:rsidRPr="008559EA">
        <w:t xml:space="preserve">‘Forecasting Stock Prices from Macroeconomic Fundamentals: Further Evidence from an Error Correction Model’, </w:t>
      </w:r>
      <w:r w:rsidRPr="008559EA">
        <w:rPr>
          <w:b/>
        </w:rPr>
        <w:t>Advances in Quantitative Analysis of Finance and Accounting, Volume 7, Jai Press Inc., Stamford, Connecticut</w:t>
      </w:r>
      <w:r w:rsidRPr="008559EA">
        <w:rPr>
          <w:b/>
          <w:lang w:val="en-GB"/>
        </w:rPr>
        <w:t>, 165-177</w:t>
      </w:r>
      <w:r w:rsidRPr="008559EA">
        <w:rPr>
          <w:b/>
        </w:rPr>
        <w:t>.</w:t>
      </w:r>
    </w:p>
    <w:p w14:paraId="447200CD" w14:textId="77777777" w:rsidR="00192A70" w:rsidRPr="008559EA" w:rsidRDefault="00192A70" w:rsidP="00276AE2">
      <w:pPr>
        <w:spacing w:line="360" w:lineRule="auto"/>
        <w:jc w:val="both"/>
        <w:rPr>
          <w:b/>
          <w:lang w:val="en-GB"/>
        </w:rPr>
      </w:pPr>
    </w:p>
    <w:p w14:paraId="6495814D" w14:textId="77777777" w:rsidR="00192A70" w:rsidRPr="008559EA" w:rsidRDefault="00192A70" w:rsidP="00276AE2">
      <w:pPr>
        <w:spacing w:line="360" w:lineRule="auto"/>
        <w:jc w:val="both"/>
        <w:rPr>
          <w:lang w:val="en-GB"/>
        </w:rPr>
      </w:pPr>
      <w:r w:rsidRPr="00390B00">
        <w:rPr>
          <w:u w:val="single"/>
          <w:lang w:val="en-GB"/>
        </w:rPr>
        <w:t>Apergis, N. (2000)</w:t>
      </w:r>
      <w:r w:rsidRPr="008559EA">
        <w:rPr>
          <w:lang w:val="en-GB"/>
        </w:rPr>
        <w:t xml:space="preserve"> 'Survey on Savings', </w:t>
      </w:r>
      <w:r w:rsidRPr="008559EA">
        <w:rPr>
          <w:b/>
          <w:lang w:val="en-GB"/>
        </w:rPr>
        <w:t>Reader's Guide to Social Sciences, FITZROY DEARBORN PUBLISHERS, London.</w:t>
      </w:r>
    </w:p>
    <w:p w14:paraId="568E5617" w14:textId="77777777" w:rsidR="007178EE" w:rsidRPr="008559EA" w:rsidRDefault="007178EE" w:rsidP="00276AE2">
      <w:pPr>
        <w:spacing w:line="360" w:lineRule="auto"/>
        <w:jc w:val="both"/>
        <w:rPr>
          <w:u w:val="single"/>
          <w:lang w:val="en-GB"/>
        </w:rPr>
      </w:pPr>
    </w:p>
    <w:p w14:paraId="2D899882" w14:textId="77777777" w:rsidR="00192A70" w:rsidRPr="008559EA" w:rsidRDefault="00192A70" w:rsidP="00276AE2">
      <w:pPr>
        <w:spacing w:line="360" w:lineRule="auto"/>
        <w:jc w:val="both"/>
        <w:rPr>
          <w:b/>
          <w:lang w:val="en-GB"/>
        </w:rPr>
      </w:pPr>
      <w:r w:rsidRPr="00390B00">
        <w:rPr>
          <w:u w:val="single"/>
          <w:lang w:val="en-GB"/>
        </w:rPr>
        <w:t>Apergis, N.</w:t>
      </w:r>
      <w:r w:rsidR="00390B00" w:rsidRPr="00390B00">
        <w:rPr>
          <w:u w:val="single"/>
          <w:lang w:val="en-GB"/>
        </w:rPr>
        <w:t>,</w:t>
      </w:r>
      <w:r w:rsidRPr="00390B00">
        <w:rPr>
          <w:u w:val="single"/>
          <w:lang w:val="en-GB"/>
        </w:rPr>
        <w:t xml:space="preserve"> </w:t>
      </w:r>
      <w:proofErr w:type="spellStart"/>
      <w:r w:rsidRPr="00390B00">
        <w:rPr>
          <w:u w:val="single"/>
          <w:lang w:val="en-GB"/>
        </w:rPr>
        <w:t>Kyrkilis</w:t>
      </w:r>
      <w:proofErr w:type="spellEnd"/>
      <w:r w:rsidRPr="00390B00">
        <w:rPr>
          <w:u w:val="single"/>
          <w:lang w:val="en-GB"/>
        </w:rPr>
        <w:t>, D. (2003)</w:t>
      </w:r>
      <w:r w:rsidRPr="008559EA">
        <w:rPr>
          <w:lang w:val="en-GB"/>
        </w:rPr>
        <w:t xml:space="preserve"> 'Output, Exchange Rate, Inflation, and Monetary Dynamics in Transitional Southeast European Economies: Evidence through a Panel Country Set', in </w:t>
      </w:r>
      <w:r w:rsidRPr="008559EA">
        <w:rPr>
          <w:b/>
          <w:lang w:val="en-GB"/>
        </w:rPr>
        <w:t>Globalisation, Growth and Poverty</w:t>
      </w:r>
      <w:r w:rsidRPr="008559EA">
        <w:rPr>
          <w:lang w:val="en-GB"/>
        </w:rPr>
        <w:t xml:space="preserve">, Edited by V. B. </w:t>
      </w:r>
      <w:proofErr w:type="spellStart"/>
      <w:r w:rsidRPr="008559EA">
        <w:rPr>
          <w:lang w:val="en-GB"/>
        </w:rPr>
        <w:t>Jugale</w:t>
      </w:r>
      <w:proofErr w:type="spellEnd"/>
      <w:r w:rsidRPr="008559EA">
        <w:rPr>
          <w:lang w:val="en-GB"/>
        </w:rPr>
        <w:t xml:space="preserve">, </w:t>
      </w:r>
      <w:r w:rsidR="00B81201" w:rsidRPr="008559EA">
        <w:rPr>
          <w:b/>
          <w:lang w:val="en-GB"/>
        </w:rPr>
        <w:t>New Delhi, Serials Publications, 73-94.</w:t>
      </w:r>
    </w:p>
    <w:p w14:paraId="12AC7923" w14:textId="77777777" w:rsidR="00192A70" w:rsidRPr="008559EA" w:rsidRDefault="00192A70" w:rsidP="00276AE2">
      <w:pPr>
        <w:spacing w:line="360" w:lineRule="auto"/>
        <w:jc w:val="both"/>
        <w:rPr>
          <w:lang w:val="en-GB"/>
        </w:rPr>
      </w:pPr>
    </w:p>
    <w:p w14:paraId="7DAFF93F" w14:textId="77777777" w:rsidR="00192A70" w:rsidRPr="008559EA" w:rsidRDefault="00192A70" w:rsidP="00276AE2">
      <w:pPr>
        <w:spacing w:line="360" w:lineRule="auto"/>
        <w:jc w:val="both"/>
        <w:rPr>
          <w:lang w:val="en-GB"/>
        </w:rPr>
      </w:pPr>
      <w:r w:rsidRPr="00390B00">
        <w:rPr>
          <w:u w:val="single"/>
          <w:lang w:val="en-GB"/>
        </w:rPr>
        <w:t>Apergis, N.</w:t>
      </w:r>
      <w:r w:rsidR="00390B00" w:rsidRPr="00390B00">
        <w:rPr>
          <w:u w:val="single"/>
          <w:lang w:val="en-GB"/>
        </w:rPr>
        <w:t>,</w:t>
      </w:r>
      <w:r w:rsidRPr="00390B00">
        <w:rPr>
          <w:u w:val="single"/>
          <w:lang w:val="en-GB"/>
        </w:rPr>
        <w:t xml:space="preserve"> </w:t>
      </w:r>
      <w:proofErr w:type="spellStart"/>
      <w:r w:rsidRPr="00390B00">
        <w:rPr>
          <w:u w:val="single"/>
          <w:lang w:val="en-GB"/>
        </w:rPr>
        <w:t>Zikos</w:t>
      </w:r>
      <w:proofErr w:type="spellEnd"/>
      <w:r w:rsidRPr="00390B00">
        <w:rPr>
          <w:u w:val="single"/>
          <w:lang w:val="en-GB"/>
        </w:rPr>
        <w:t>, S. (2004)</w:t>
      </w:r>
      <w:r w:rsidRPr="008559EA">
        <w:rPr>
          <w:lang w:val="en-GB"/>
        </w:rPr>
        <w:t xml:space="preserve"> ‘An examination of Okun’s law in Greece: Implications for unemployment’, </w:t>
      </w:r>
      <w:r w:rsidRPr="008559EA">
        <w:rPr>
          <w:b/>
          <w:bCs/>
          <w:lang w:val="en-GB"/>
        </w:rPr>
        <w:t xml:space="preserve">Volume in </w:t>
      </w:r>
      <w:proofErr w:type="spellStart"/>
      <w:r w:rsidRPr="008559EA">
        <w:rPr>
          <w:b/>
          <w:bCs/>
          <w:lang w:val="en-GB"/>
        </w:rPr>
        <w:t>honor</w:t>
      </w:r>
      <w:proofErr w:type="spellEnd"/>
      <w:r w:rsidRPr="008559EA">
        <w:rPr>
          <w:b/>
          <w:bCs/>
          <w:lang w:val="en-GB"/>
        </w:rPr>
        <w:t xml:space="preserve"> for Prof. S. </w:t>
      </w:r>
      <w:proofErr w:type="spellStart"/>
      <w:r w:rsidRPr="008559EA">
        <w:rPr>
          <w:b/>
          <w:bCs/>
          <w:lang w:val="en-GB"/>
        </w:rPr>
        <w:t>Sarantidis</w:t>
      </w:r>
      <w:proofErr w:type="spellEnd"/>
      <w:r w:rsidRPr="008559EA">
        <w:rPr>
          <w:b/>
          <w:bCs/>
          <w:lang w:val="en-GB"/>
        </w:rPr>
        <w:t xml:space="preserve">, Department of Economics, University of </w:t>
      </w:r>
      <w:proofErr w:type="spellStart"/>
      <w:r w:rsidRPr="008559EA">
        <w:rPr>
          <w:b/>
          <w:bCs/>
          <w:lang w:val="en-GB"/>
        </w:rPr>
        <w:t>Pireaus</w:t>
      </w:r>
      <w:proofErr w:type="spellEnd"/>
      <w:r w:rsidR="00B81201" w:rsidRPr="008559EA">
        <w:rPr>
          <w:b/>
          <w:bCs/>
          <w:lang w:val="en-GB"/>
        </w:rPr>
        <w:t>, 10-18.</w:t>
      </w:r>
    </w:p>
    <w:p w14:paraId="62F9D54E" w14:textId="77777777" w:rsidR="009435A2" w:rsidRPr="008559EA" w:rsidRDefault="009435A2" w:rsidP="00276AE2">
      <w:pPr>
        <w:spacing w:line="360" w:lineRule="auto"/>
        <w:jc w:val="both"/>
        <w:rPr>
          <w:lang w:val="en-GB"/>
        </w:rPr>
      </w:pPr>
    </w:p>
    <w:p w14:paraId="2578EF13" w14:textId="77777777" w:rsidR="00C75AC8" w:rsidRDefault="000E016A" w:rsidP="00276AE2">
      <w:pPr>
        <w:spacing w:line="360" w:lineRule="auto"/>
        <w:jc w:val="both"/>
        <w:rPr>
          <w:b/>
          <w:lang w:val="en-GB"/>
        </w:rPr>
      </w:pPr>
      <w:r w:rsidRPr="00390B00">
        <w:rPr>
          <w:u w:val="single"/>
          <w:lang w:val="en-GB"/>
        </w:rPr>
        <w:t>Apergis, N. (2010)</w:t>
      </w:r>
      <w:r w:rsidRPr="008559EA">
        <w:rPr>
          <w:lang w:val="en-GB"/>
        </w:rPr>
        <w:t xml:space="preserve"> ‘The recent financial crisis and the real estate market in Greece: Implications for banking stocks’, in </w:t>
      </w:r>
      <w:r w:rsidRPr="008559EA">
        <w:rPr>
          <w:b/>
          <w:lang w:val="en-GB"/>
        </w:rPr>
        <w:t>The Implications of the Recent Financial Crisis for the Greek Economy, Union</w:t>
      </w:r>
      <w:r w:rsidR="00B81201" w:rsidRPr="008559EA">
        <w:rPr>
          <w:b/>
          <w:lang w:val="en-GB"/>
        </w:rPr>
        <w:t xml:space="preserve"> of Hellenic Banks, 5-12.</w:t>
      </w:r>
    </w:p>
    <w:p w14:paraId="2B78684C" w14:textId="77777777" w:rsidR="003C39B7" w:rsidRDefault="003C39B7" w:rsidP="00276AE2">
      <w:pPr>
        <w:spacing w:line="360" w:lineRule="auto"/>
        <w:jc w:val="both"/>
        <w:rPr>
          <w:b/>
          <w:lang w:val="en-GB"/>
        </w:rPr>
      </w:pPr>
    </w:p>
    <w:p w14:paraId="4545EE85" w14:textId="738503E5" w:rsidR="0044103C" w:rsidRDefault="0044103C" w:rsidP="00276AE2">
      <w:pPr>
        <w:spacing w:line="360" w:lineRule="auto"/>
        <w:jc w:val="both"/>
        <w:rPr>
          <w:lang w:val="en-GB"/>
        </w:rPr>
      </w:pPr>
      <w:r w:rsidRPr="00390B00">
        <w:rPr>
          <w:u w:val="single"/>
          <w:lang w:val="en-GB"/>
        </w:rPr>
        <w:t>Apergis, N. (201</w:t>
      </w:r>
      <w:r w:rsidR="00571938">
        <w:rPr>
          <w:u w:val="single"/>
          <w:lang w:val="en-GB"/>
        </w:rPr>
        <w:t>9</w:t>
      </w:r>
      <w:r w:rsidRPr="00390B00">
        <w:rPr>
          <w:u w:val="single"/>
          <w:lang w:val="en-GB"/>
        </w:rPr>
        <w:t>)</w:t>
      </w:r>
      <w:r>
        <w:rPr>
          <w:lang w:val="en-GB"/>
        </w:rPr>
        <w:t xml:space="preserve"> ‘Testing for causality: a survey of the current literature’, in The Economics and Econometrics of the Energy-Growth Nexus, (Edited by </w:t>
      </w:r>
      <w:proofErr w:type="spellStart"/>
      <w:r>
        <w:rPr>
          <w:lang w:val="en-GB"/>
        </w:rPr>
        <w:t>A</w:t>
      </w:r>
      <w:r w:rsidR="00571938">
        <w:rPr>
          <w:lang w:val="en-GB"/>
        </w:rPr>
        <w:t>g</w:t>
      </w:r>
      <w:r>
        <w:rPr>
          <w:lang w:val="en-GB"/>
        </w:rPr>
        <w:t>geliki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Menegaki</w:t>
      </w:r>
      <w:proofErr w:type="spellEnd"/>
      <w:r>
        <w:rPr>
          <w:lang w:val="en-GB"/>
        </w:rPr>
        <w:t>), ELSEVIER.</w:t>
      </w:r>
    </w:p>
    <w:p w14:paraId="26DC4606" w14:textId="17CC7C13" w:rsidR="0044103C" w:rsidRDefault="0044103C" w:rsidP="00276AE2">
      <w:pPr>
        <w:spacing w:line="360" w:lineRule="auto"/>
        <w:jc w:val="both"/>
        <w:rPr>
          <w:lang w:val="en-GB"/>
        </w:rPr>
      </w:pPr>
    </w:p>
    <w:p w14:paraId="1AC09083" w14:textId="278AB828" w:rsidR="00220655" w:rsidRDefault="00220655" w:rsidP="00220655">
      <w:pPr>
        <w:spacing w:line="360" w:lineRule="auto"/>
        <w:jc w:val="both"/>
        <w:rPr>
          <w:lang w:val="en-GB"/>
        </w:rPr>
      </w:pPr>
      <w:r w:rsidRPr="00220655">
        <w:rPr>
          <w:u w:val="single"/>
          <w:lang w:val="en-GB"/>
        </w:rPr>
        <w:t>Apergis, N., Ben Ali, M.S. (2020)</w:t>
      </w:r>
      <w:r>
        <w:rPr>
          <w:lang w:val="en-GB"/>
        </w:rPr>
        <w:t xml:space="preserve"> ‘</w:t>
      </w:r>
      <w:r w:rsidRPr="00220655">
        <w:rPr>
          <w:lang w:val="en-GB"/>
        </w:rPr>
        <w:t xml:space="preserve">Corruption, </w:t>
      </w:r>
      <w:r>
        <w:rPr>
          <w:lang w:val="en-GB"/>
        </w:rPr>
        <w:t>r</w:t>
      </w:r>
      <w:r w:rsidRPr="00220655">
        <w:rPr>
          <w:lang w:val="en-GB"/>
        </w:rPr>
        <w:t xml:space="preserve">entier </w:t>
      </w:r>
      <w:r>
        <w:rPr>
          <w:lang w:val="en-GB"/>
        </w:rPr>
        <w:t>s</w:t>
      </w:r>
      <w:r w:rsidRPr="00220655">
        <w:rPr>
          <w:lang w:val="en-GB"/>
        </w:rPr>
        <w:t xml:space="preserve">tates and </w:t>
      </w:r>
      <w:r>
        <w:rPr>
          <w:lang w:val="en-GB"/>
        </w:rPr>
        <w:t>e</w:t>
      </w:r>
      <w:r w:rsidRPr="00220655">
        <w:rPr>
          <w:lang w:val="en-GB"/>
        </w:rPr>
        <w:t>conomic</w:t>
      </w:r>
      <w:r>
        <w:rPr>
          <w:lang w:val="en-GB"/>
        </w:rPr>
        <w:t xml:space="preserve"> g</w:t>
      </w:r>
      <w:r w:rsidRPr="00220655">
        <w:rPr>
          <w:lang w:val="en-GB"/>
        </w:rPr>
        <w:t>rowth</w:t>
      </w:r>
      <w:r>
        <w:rPr>
          <w:lang w:val="en-GB"/>
        </w:rPr>
        <w:t>:</w:t>
      </w:r>
      <w:r w:rsidRPr="00220655">
        <w:rPr>
          <w:lang w:val="en-GB"/>
        </w:rPr>
        <w:t xml:space="preserve"> </w:t>
      </w:r>
      <w:r>
        <w:rPr>
          <w:lang w:val="en-GB"/>
        </w:rPr>
        <w:t>w</w:t>
      </w:r>
      <w:r w:rsidRPr="00220655">
        <w:rPr>
          <w:lang w:val="en-GB"/>
        </w:rPr>
        <w:t xml:space="preserve">here </w:t>
      </w:r>
      <w:r>
        <w:rPr>
          <w:lang w:val="en-GB"/>
        </w:rPr>
        <w:t>d</w:t>
      </w:r>
      <w:r w:rsidRPr="00220655">
        <w:rPr>
          <w:lang w:val="en-GB"/>
        </w:rPr>
        <w:t xml:space="preserve">o the GCC </w:t>
      </w:r>
      <w:r>
        <w:rPr>
          <w:lang w:val="en-GB"/>
        </w:rPr>
        <w:t>c</w:t>
      </w:r>
      <w:r w:rsidRPr="00220655">
        <w:rPr>
          <w:lang w:val="en-GB"/>
        </w:rPr>
        <w:t>ountries</w:t>
      </w:r>
      <w:r>
        <w:rPr>
          <w:lang w:val="en-GB"/>
        </w:rPr>
        <w:t xml:space="preserve"> s</w:t>
      </w:r>
      <w:r w:rsidRPr="00220655">
        <w:rPr>
          <w:lang w:val="en-GB"/>
        </w:rPr>
        <w:t>tand?</w:t>
      </w:r>
      <w:r>
        <w:rPr>
          <w:lang w:val="en-GB"/>
        </w:rPr>
        <w:t xml:space="preserve">’, in </w:t>
      </w:r>
      <w:r w:rsidRPr="00220655">
        <w:rPr>
          <w:b/>
          <w:bCs/>
          <w:lang w:val="en-GB"/>
        </w:rPr>
        <w:t>Economic Development in the Gulf Cooperation Council Countries</w:t>
      </w:r>
      <w:r>
        <w:rPr>
          <w:lang w:val="en-GB"/>
        </w:rPr>
        <w:t xml:space="preserve">, </w:t>
      </w:r>
      <w:r w:rsidRPr="00220655">
        <w:rPr>
          <w:b/>
          <w:bCs/>
          <w:lang w:val="en-GB"/>
        </w:rPr>
        <w:t>Springer Nature Singapore Pte Ltd</w:t>
      </w:r>
      <w:r w:rsidRPr="00220655">
        <w:rPr>
          <w:lang w:val="en-GB"/>
        </w:rPr>
        <w:t>.</w:t>
      </w:r>
      <w:r>
        <w:rPr>
          <w:lang w:val="en-GB"/>
        </w:rPr>
        <w:t xml:space="preserve">, pp. 1-12. </w:t>
      </w:r>
    </w:p>
    <w:p w14:paraId="334B7F96" w14:textId="77777777" w:rsidR="00220655" w:rsidRPr="0044103C" w:rsidRDefault="00220655" w:rsidP="00276AE2">
      <w:pPr>
        <w:spacing w:line="360" w:lineRule="auto"/>
        <w:jc w:val="both"/>
        <w:rPr>
          <w:lang w:val="en-GB"/>
        </w:rPr>
      </w:pPr>
    </w:p>
    <w:p w14:paraId="6B77289F" w14:textId="757E3B96" w:rsidR="008559EA" w:rsidRDefault="008559EA" w:rsidP="008559EA">
      <w:pPr>
        <w:spacing w:line="360" w:lineRule="auto"/>
        <w:rPr>
          <w:sz w:val="24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Publications (Monographs)</w:t>
      </w:r>
    </w:p>
    <w:p w14:paraId="555E50CC" w14:textId="77777777" w:rsidR="00192A70" w:rsidRDefault="00192A70" w:rsidP="00276AE2">
      <w:pPr>
        <w:spacing w:line="360" w:lineRule="auto"/>
        <w:jc w:val="both"/>
        <w:rPr>
          <w:b/>
        </w:rPr>
      </w:pPr>
      <w:proofErr w:type="spellStart"/>
      <w:r w:rsidRPr="00390B00">
        <w:rPr>
          <w:u w:val="single"/>
        </w:rPr>
        <w:t>Alexakis</w:t>
      </w:r>
      <w:proofErr w:type="spellEnd"/>
      <w:r w:rsidRPr="00390B00">
        <w:rPr>
          <w:u w:val="single"/>
        </w:rPr>
        <w:t xml:space="preserve"> P.</w:t>
      </w:r>
      <w:r w:rsidR="00390B00" w:rsidRPr="00390B00">
        <w:rPr>
          <w:u w:val="single"/>
        </w:rPr>
        <w:t>,</w:t>
      </w:r>
      <w:r w:rsidRPr="00390B00">
        <w:rPr>
          <w:u w:val="single"/>
        </w:rPr>
        <w:t xml:space="preserve"> Apergis, N. (1998)</w:t>
      </w:r>
      <w:r w:rsidRPr="008559EA">
        <w:t xml:space="preserve"> ‘Business Cycles and Exchange Rate Regimes: Theory and Evidence from Eight Industrialized Economies’, </w:t>
      </w:r>
      <w:proofErr w:type="spellStart"/>
      <w:r w:rsidR="007A6A16" w:rsidRPr="008559EA">
        <w:rPr>
          <w:b/>
        </w:rPr>
        <w:t>Μonography</w:t>
      </w:r>
      <w:proofErr w:type="spellEnd"/>
      <w:r w:rsidR="007A6A16" w:rsidRPr="008559EA">
        <w:rPr>
          <w:b/>
        </w:rPr>
        <w:t>, Guten</w:t>
      </w:r>
      <w:r w:rsidRPr="008559EA">
        <w:rPr>
          <w:b/>
        </w:rPr>
        <w:t>berg Publications</w:t>
      </w:r>
      <w:r w:rsidRPr="008559EA">
        <w:rPr>
          <w:b/>
          <w:lang w:val="en-GB"/>
        </w:rPr>
        <w:t>,</w:t>
      </w:r>
      <w:r w:rsidRPr="008559EA">
        <w:rPr>
          <w:b/>
        </w:rPr>
        <w:t xml:space="preserve"> George </w:t>
      </w:r>
      <w:proofErr w:type="spellStart"/>
      <w:r w:rsidRPr="008559EA">
        <w:rPr>
          <w:b/>
        </w:rPr>
        <w:t>Dardanos</w:t>
      </w:r>
      <w:proofErr w:type="spellEnd"/>
      <w:r w:rsidRPr="008559EA">
        <w:rPr>
          <w:b/>
        </w:rPr>
        <w:t>.</w:t>
      </w:r>
    </w:p>
    <w:p w14:paraId="1E4E97D3" w14:textId="77777777" w:rsidR="008559EA" w:rsidRPr="008559EA" w:rsidRDefault="008559EA" w:rsidP="00276AE2">
      <w:pPr>
        <w:spacing w:line="360" w:lineRule="auto"/>
        <w:jc w:val="both"/>
      </w:pPr>
    </w:p>
    <w:p w14:paraId="48233AD7" w14:textId="02F2996E" w:rsidR="008559EA" w:rsidRDefault="008559EA" w:rsidP="008559EA">
      <w:pPr>
        <w:spacing w:line="360" w:lineRule="auto"/>
        <w:rPr>
          <w:sz w:val="24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Publications (Working Papers)</w:t>
      </w:r>
    </w:p>
    <w:p w14:paraId="0A9524FF" w14:textId="77777777" w:rsidR="00192A70" w:rsidRPr="008559EA" w:rsidRDefault="00192A70" w:rsidP="00276AE2">
      <w:pPr>
        <w:spacing w:line="360" w:lineRule="auto"/>
        <w:jc w:val="both"/>
      </w:pPr>
      <w:r w:rsidRPr="00390B00">
        <w:rPr>
          <w:u w:val="single"/>
          <w:lang w:val="en-GB"/>
        </w:rPr>
        <w:t xml:space="preserve">Apergis, N., S. Miller, A. </w:t>
      </w:r>
      <w:proofErr w:type="spellStart"/>
      <w:r w:rsidRPr="00390B00">
        <w:rPr>
          <w:u w:val="single"/>
          <w:lang w:val="en-GB"/>
        </w:rPr>
        <w:t>Panethimitakis</w:t>
      </w:r>
      <w:proofErr w:type="spellEnd"/>
      <w:r w:rsidRPr="00390B00">
        <w:rPr>
          <w:u w:val="single"/>
          <w:lang w:val="en-GB"/>
        </w:rPr>
        <w:t>, A. Vamvakidis (2004)</w:t>
      </w:r>
      <w:r w:rsidRPr="008559EA">
        <w:rPr>
          <w:lang w:val="en-GB"/>
        </w:rPr>
        <w:t xml:space="preserve"> ‘</w:t>
      </w:r>
      <w:r w:rsidRPr="008559EA">
        <w:t>Inflation Targeting and Output Growth: Evidence from Aggregate European Data’, Working Paper/04/148, International Monetary Fund.</w:t>
      </w:r>
    </w:p>
    <w:p w14:paraId="16B90AC7" w14:textId="77777777" w:rsidR="00192A70" w:rsidRPr="008559EA" w:rsidRDefault="00192A70" w:rsidP="00276AE2">
      <w:pPr>
        <w:spacing w:line="360" w:lineRule="auto"/>
        <w:jc w:val="both"/>
        <w:rPr>
          <w:u w:val="single"/>
        </w:rPr>
      </w:pPr>
    </w:p>
    <w:p w14:paraId="53DF3A5A" w14:textId="77777777" w:rsidR="00192A70" w:rsidRPr="008559EA" w:rsidRDefault="00192A70" w:rsidP="00276AE2">
      <w:pPr>
        <w:spacing w:line="360" w:lineRule="auto"/>
        <w:jc w:val="both"/>
        <w:rPr>
          <w:lang w:val="en-GB"/>
        </w:rPr>
      </w:pPr>
      <w:r w:rsidRPr="00390B00">
        <w:rPr>
          <w:u w:val="single"/>
          <w:lang w:val="en-GB"/>
        </w:rPr>
        <w:t>Apergis, N.</w:t>
      </w:r>
      <w:r w:rsidR="00390B00" w:rsidRPr="00390B00">
        <w:rPr>
          <w:u w:val="single"/>
          <w:lang w:val="en-GB"/>
        </w:rPr>
        <w:t>,</w:t>
      </w:r>
      <w:r w:rsidRPr="00390B00">
        <w:rPr>
          <w:u w:val="single"/>
          <w:lang w:val="en-GB"/>
        </w:rPr>
        <w:t xml:space="preserve"> S. Miller (2004)</w:t>
      </w:r>
      <w:r w:rsidRPr="008559EA">
        <w:rPr>
          <w:lang w:val="en-GB"/>
        </w:rPr>
        <w:t xml:space="preserve"> ‘Consumption asymmetry and the stock market: Further evidence’, Working Paper Series 2004-19, Department of Economics, University of Connecticut.</w:t>
      </w:r>
    </w:p>
    <w:p w14:paraId="35CE622B" w14:textId="77777777" w:rsidR="00192A70" w:rsidRPr="008559EA" w:rsidRDefault="00192A70" w:rsidP="00276AE2">
      <w:pPr>
        <w:spacing w:line="360" w:lineRule="auto"/>
        <w:jc w:val="both"/>
        <w:rPr>
          <w:bCs/>
        </w:rPr>
      </w:pPr>
    </w:p>
    <w:p w14:paraId="4998CC6F" w14:textId="77777777" w:rsidR="005E3948" w:rsidRPr="008559EA" w:rsidRDefault="005E3948" w:rsidP="00276AE2">
      <w:pPr>
        <w:spacing w:line="360" w:lineRule="auto"/>
        <w:jc w:val="both"/>
        <w:rPr>
          <w:bCs/>
        </w:rPr>
      </w:pPr>
      <w:r w:rsidRPr="00390B00">
        <w:rPr>
          <w:bCs/>
          <w:u w:val="single"/>
        </w:rPr>
        <w:t>Apergis, N.</w:t>
      </w:r>
      <w:r w:rsidR="00390B00" w:rsidRPr="00390B00">
        <w:rPr>
          <w:bCs/>
          <w:u w:val="single"/>
        </w:rPr>
        <w:t>,</w:t>
      </w:r>
      <w:r w:rsidRPr="00390B00">
        <w:rPr>
          <w:bCs/>
          <w:u w:val="single"/>
        </w:rPr>
        <w:t xml:space="preserve"> Miller, S. (2005)</w:t>
      </w:r>
      <w:r w:rsidRPr="008559EA">
        <w:rPr>
          <w:bCs/>
        </w:rPr>
        <w:t xml:space="preserve"> ‘Resurrecting the wealth effect on consumption: further analysis and extensions’, Working Paper No. 2005-07, Department of Economics, University of Connecticut.</w:t>
      </w:r>
    </w:p>
    <w:p w14:paraId="05E79CBD" w14:textId="77777777" w:rsidR="005E3948" w:rsidRPr="008559EA" w:rsidRDefault="005E3948" w:rsidP="00276AE2">
      <w:pPr>
        <w:spacing w:line="360" w:lineRule="auto"/>
        <w:jc w:val="both"/>
        <w:rPr>
          <w:bCs/>
        </w:rPr>
      </w:pPr>
    </w:p>
    <w:p w14:paraId="2174AD0B" w14:textId="77777777" w:rsidR="00637F56" w:rsidRPr="008559EA" w:rsidRDefault="00637F56" w:rsidP="00276AE2">
      <w:pPr>
        <w:spacing w:line="360" w:lineRule="auto"/>
        <w:jc w:val="both"/>
        <w:rPr>
          <w:bCs/>
        </w:rPr>
      </w:pPr>
      <w:r w:rsidRPr="00390B00">
        <w:rPr>
          <w:bCs/>
          <w:u w:val="single"/>
        </w:rPr>
        <w:lastRenderedPageBreak/>
        <w:t>Apergis, N. (2010)</w:t>
      </w:r>
      <w:r w:rsidRPr="008559EA">
        <w:rPr>
          <w:bCs/>
        </w:rPr>
        <w:t xml:space="preserve"> ‘Mean spillover effects among CPI components: The case of Greece’, Hellenic Observatory Publication Series, UK: London School of Economics.</w:t>
      </w:r>
    </w:p>
    <w:p w14:paraId="141F432F" w14:textId="77777777" w:rsidR="00637F56" w:rsidRPr="008559EA" w:rsidRDefault="00637F56" w:rsidP="00276AE2">
      <w:pPr>
        <w:spacing w:line="360" w:lineRule="auto"/>
        <w:jc w:val="both"/>
        <w:rPr>
          <w:bCs/>
        </w:rPr>
      </w:pPr>
    </w:p>
    <w:p w14:paraId="0E6120CB" w14:textId="77777777" w:rsidR="007857FD" w:rsidRPr="008559EA" w:rsidRDefault="007857FD" w:rsidP="00276AE2">
      <w:pPr>
        <w:spacing w:line="360" w:lineRule="auto"/>
        <w:jc w:val="both"/>
        <w:rPr>
          <w:bCs/>
        </w:rPr>
      </w:pPr>
      <w:r w:rsidRPr="00390B00">
        <w:rPr>
          <w:bCs/>
          <w:u w:val="single"/>
        </w:rPr>
        <w:t>Apergis, N., Christou, C.</w:t>
      </w:r>
      <w:r w:rsidR="00390B00" w:rsidRPr="00390B00">
        <w:rPr>
          <w:bCs/>
          <w:u w:val="single"/>
        </w:rPr>
        <w:t>,</w:t>
      </w:r>
      <w:r w:rsidRPr="00390B00">
        <w:rPr>
          <w:bCs/>
          <w:u w:val="single"/>
        </w:rPr>
        <w:t xml:space="preserve"> Miller, S. (2010)</w:t>
      </w:r>
      <w:r w:rsidRPr="008559EA">
        <w:rPr>
          <w:bCs/>
        </w:rPr>
        <w:t xml:space="preserve"> ‘Country and industry convergence of equity markets: international evidence from club convergence and clustering’, Working Paper, No. 2010-33, University of Connecticut, Department of Economics.</w:t>
      </w:r>
    </w:p>
    <w:p w14:paraId="3F33C07F" w14:textId="77777777" w:rsidR="007857FD" w:rsidRPr="008559EA" w:rsidRDefault="007857FD" w:rsidP="00276AE2">
      <w:pPr>
        <w:spacing w:line="360" w:lineRule="auto"/>
        <w:jc w:val="both"/>
        <w:rPr>
          <w:bCs/>
        </w:rPr>
      </w:pPr>
    </w:p>
    <w:p w14:paraId="3F6C9D2E" w14:textId="77777777" w:rsidR="00137E54" w:rsidRPr="008559EA" w:rsidRDefault="00137E54" w:rsidP="00276AE2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 w:rsidRPr="00390B00">
        <w:rPr>
          <w:bCs/>
          <w:u w:val="single"/>
        </w:rPr>
        <w:t>Apergis, N.</w:t>
      </w:r>
      <w:r w:rsidR="00390B00" w:rsidRPr="00390B00">
        <w:rPr>
          <w:bCs/>
          <w:u w:val="single"/>
        </w:rPr>
        <w:t>,</w:t>
      </w:r>
      <w:r w:rsidRPr="00390B00">
        <w:rPr>
          <w:bCs/>
          <w:u w:val="single"/>
        </w:rPr>
        <w:t xml:space="preserve"> </w:t>
      </w:r>
      <w:proofErr w:type="spellStart"/>
      <w:r w:rsidRPr="00390B00">
        <w:rPr>
          <w:bCs/>
          <w:u w:val="single"/>
        </w:rPr>
        <w:t>Mamatzakis</w:t>
      </w:r>
      <w:proofErr w:type="spellEnd"/>
      <w:r w:rsidRPr="00390B00">
        <w:rPr>
          <w:bCs/>
          <w:u w:val="single"/>
        </w:rPr>
        <w:t>, E. (2012)</w:t>
      </w:r>
      <w:r w:rsidRPr="008559EA">
        <w:rPr>
          <w:bCs/>
        </w:rPr>
        <w:t xml:space="preserve"> ‘</w:t>
      </w:r>
      <w:r w:rsidRPr="008559EA">
        <w:t>What are the driving factors behind the rise of spreads and CDS of euro-area sovereign bonds? A</w:t>
      </w:r>
      <w:r w:rsidRPr="008559EA">
        <w:rPr>
          <w:lang w:val="en-GB"/>
        </w:rPr>
        <w:t xml:space="preserve"> FAVAR model for Greece and Ireland’, Levy Economics Institute of Ba</w:t>
      </w:r>
      <w:r w:rsidR="001E50CA" w:rsidRPr="008559EA">
        <w:rPr>
          <w:lang w:val="en-GB"/>
        </w:rPr>
        <w:t>rd College Working Paper Series.</w:t>
      </w:r>
    </w:p>
    <w:p w14:paraId="44D6CDC5" w14:textId="77777777" w:rsidR="00137E54" w:rsidRPr="008559EA" w:rsidRDefault="00137E54" w:rsidP="00276AE2">
      <w:pPr>
        <w:spacing w:line="360" w:lineRule="auto"/>
        <w:jc w:val="both"/>
        <w:rPr>
          <w:bCs/>
          <w:lang w:val="en-GB"/>
        </w:rPr>
      </w:pPr>
    </w:p>
    <w:p w14:paraId="7FA0D328" w14:textId="77777777" w:rsidR="001E50CA" w:rsidRDefault="001E50CA" w:rsidP="00276AE2">
      <w:pPr>
        <w:spacing w:line="360" w:lineRule="auto"/>
        <w:jc w:val="both"/>
        <w:rPr>
          <w:bCs/>
          <w:lang w:val="en-GB"/>
        </w:rPr>
      </w:pPr>
      <w:r w:rsidRPr="00390B00">
        <w:rPr>
          <w:bCs/>
          <w:u w:val="single"/>
          <w:lang w:val="en-GB"/>
        </w:rPr>
        <w:t>Apergis, N.</w:t>
      </w:r>
      <w:r w:rsidR="00390B00" w:rsidRPr="00390B00">
        <w:rPr>
          <w:bCs/>
          <w:u w:val="single"/>
          <w:lang w:val="en-GB"/>
        </w:rPr>
        <w:t>,</w:t>
      </w:r>
      <w:r w:rsidRPr="00390B00">
        <w:rPr>
          <w:bCs/>
          <w:u w:val="single"/>
          <w:lang w:val="en-GB"/>
        </w:rPr>
        <w:t xml:space="preserve"> Cooray, A. (2013)</w:t>
      </w:r>
      <w:r w:rsidRPr="008559EA">
        <w:rPr>
          <w:bCs/>
          <w:lang w:val="en-GB"/>
        </w:rPr>
        <w:t xml:space="preserve"> ‘Forecasting fiscal variables: only a strong growth plan can sustain the Greek austerity programs-Evidence from simultaneous and structural models’, Working Paper No. 25, </w:t>
      </w:r>
      <w:proofErr w:type="spellStart"/>
      <w:r w:rsidRPr="008559EA">
        <w:rPr>
          <w:bCs/>
          <w:lang w:val="en-GB"/>
        </w:rPr>
        <w:t>Center</w:t>
      </w:r>
      <w:proofErr w:type="spellEnd"/>
      <w:r w:rsidRPr="008559EA">
        <w:rPr>
          <w:bCs/>
          <w:lang w:val="en-GB"/>
        </w:rPr>
        <w:t xml:space="preserve"> for Applied Macroeconomic Analysis, Crawford School of Public Policy, Australian National University.</w:t>
      </w:r>
    </w:p>
    <w:p w14:paraId="57D1A881" w14:textId="77777777" w:rsidR="00390B00" w:rsidRDefault="00390B00" w:rsidP="00276AE2">
      <w:pPr>
        <w:spacing w:line="360" w:lineRule="auto"/>
        <w:jc w:val="both"/>
        <w:rPr>
          <w:bCs/>
          <w:lang w:val="en-GB"/>
        </w:rPr>
      </w:pPr>
    </w:p>
    <w:p w14:paraId="213A4A30" w14:textId="77777777" w:rsidR="00390B00" w:rsidRDefault="00390B00" w:rsidP="00390B00">
      <w:pPr>
        <w:spacing w:line="360" w:lineRule="auto"/>
        <w:jc w:val="both"/>
        <w:rPr>
          <w:bCs/>
          <w:lang w:val="en-GB"/>
        </w:rPr>
      </w:pPr>
      <w:r w:rsidRPr="00390B00">
        <w:rPr>
          <w:bCs/>
          <w:u w:val="single"/>
          <w:lang w:val="en-GB"/>
        </w:rPr>
        <w:t>Apergis, N., Cooray, A. (2019)</w:t>
      </w:r>
      <w:r>
        <w:rPr>
          <w:bCs/>
          <w:lang w:val="en-GB"/>
        </w:rPr>
        <w:t xml:space="preserve"> ‘</w:t>
      </w:r>
      <w:r w:rsidRPr="00390B00">
        <w:rPr>
          <w:bCs/>
          <w:lang w:val="en-GB"/>
        </w:rPr>
        <w:t>How do human rights violations affect poverty and income distribution?</w:t>
      </w:r>
      <w:r>
        <w:rPr>
          <w:bCs/>
          <w:lang w:val="en-GB"/>
        </w:rPr>
        <w:t xml:space="preserve">’, </w:t>
      </w:r>
      <w:r w:rsidRPr="00390B00">
        <w:rPr>
          <w:bCs/>
          <w:lang w:val="en-GB"/>
        </w:rPr>
        <w:t>WIDER Working Paper</w:t>
      </w:r>
      <w:r>
        <w:rPr>
          <w:bCs/>
          <w:lang w:val="en-GB"/>
        </w:rPr>
        <w:t>, No.</w:t>
      </w:r>
      <w:r w:rsidRPr="00390B00">
        <w:rPr>
          <w:bCs/>
          <w:lang w:val="en-GB"/>
        </w:rPr>
        <w:t xml:space="preserve"> 44</w:t>
      </w:r>
      <w:r>
        <w:rPr>
          <w:bCs/>
          <w:lang w:val="en-GB"/>
        </w:rPr>
        <w:t xml:space="preserve">, United Nations University, </w:t>
      </w:r>
      <w:r w:rsidRPr="00390B00">
        <w:rPr>
          <w:bCs/>
          <w:lang w:val="en-GB"/>
        </w:rPr>
        <w:t>UNU-WIDER</w:t>
      </w:r>
      <w:r>
        <w:rPr>
          <w:bCs/>
          <w:lang w:val="en-GB"/>
        </w:rPr>
        <w:t>.</w:t>
      </w:r>
    </w:p>
    <w:p w14:paraId="543CC770" w14:textId="77777777" w:rsidR="005B6FB9" w:rsidRDefault="005B6FB9" w:rsidP="00276AE2">
      <w:pPr>
        <w:spacing w:line="360" w:lineRule="auto"/>
        <w:jc w:val="both"/>
        <w:rPr>
          <w:bCs/>
          <w:lang w:val="en-GB"/>
        </w:rPr>
      </w:pPr>
    </w:p>
    <w:p w14:paraId="3ABBEFC6" w14:textId="3AEDA13B" w:rsidR="005B6FB9" w:rsidRDefault="005B6FB9" w:rsidP="005B6FB9">
      <w:pPr>
        <w:spacing w:line="360" w:lineRule="auto"/>
        <w:rPr>
          <w:sz w:val="24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Invited Speeches/Keynote Addresses</w:t>
      </w:r>
    </w:p>
    <w:p w14:paraId="56EA61D5" w14:textId="77777777" w:rsidR="002C2A7D" w:rsidRPr="007A0E35" w:rsidRDefault="002C2A7D" w:rsidP="002C2A7D">
      <w:pPr>
        <w:spacing w:line="360" w:lineRule="auto"/>
        <w:jc w:val="both"/>
        <w:rPr>
          <w:b/>
        </w:rPr>
      </w:pPr>
      <w:proofErr w:type="gramStart"/>
      <w:r w:rsidRPr="007A0E35">
        <w:rPr>
          <w:lang w:val="en-GB"/>
        </w:rPr>
        <w:t>1.  ‘</w:t>
      </w:r>
      <w:proofErr w:type="gramEnd"/>
      <w:r>
        <w:rPr>
          <w:lang w:val="en-GB"/>
        </w:rPr>
        <w:t>Non-linear Monetary Policy Rules and Bank Efficiency</w:t>
      </w:r>
      <w:r w:rsidRPr="007A0E35">
        <w:rPr>
          <w:lang w:val="en-GB"/>
        </w:rPr>
        <w:t xml:space="preserve">’ </w:t>
      </w:r>
      <w:r>
        <w:rPr>
          <w:b/>
          <w:lang w:val="en-GB"/>
        </w:rPr>
        <w:t>Tampa University</w:t>
      </w:r>
      <w:r w:rsidRPr="007A0E35">
        <w:rPr>
          <w:b/>
        </w:rPr>
        <w:t xml:space="preserve">, </w:t>
      </w:r>
      <w:r>
        <w:rPr>
          <w:b/>
        </w:rPr>
        <w:t>Lakeland, U.S., 2012</w:t>
      </w:r>
      <w:r w:rsidRPr="007A0E35">
        <w:rPr>
          <w:b/>
        </w:rPr>
        <w:t xml:space="preserve">. </w:t>
      </w:r>
    </w:p>
    <w:p w14:paraId="78B81F96" w14:textId="77777777" w:rsidR="002C2A7D" w:rsidRDefault="002C2A7D" w:rsidP="002C2A7D">
      <w:pPr>
        <w:spacing w:line="360" w:lineRule="auto"/>
        <w:jc w:val="both"/>
        <w:rPr>
          <w:lang w:val="en-GB"/>
        </w:rPr>
      </w:pPr>
    </w:p>
    <w:p w14:paraId="4AA0BD52" w14:textId="77777777" w:rsidR="002C2A7D" w:rsidRPr="007A0E35" w:rsidRDefault="002C2A7D" w:rsidP="002C2A7D">
      <w:pPr>
        <w:spacing w:line="360" w:lineRule="auto"/>
        <w:jc w:val="both"/>
        <w:rPr>
          <w:b/>
        </w:rPr>
      </w:pPr>
      <w:proofErr w:type="gramStart"/>
      <w:r>
        <w:rPr>
          <w:lang w:val="en-GB"/>
        </w:rPr>
        <w:t>2</w:t>
      </w:r>
      <w:r w:rsidRPr="007A0E35">
        <w:rPr>
          <w:lang w:val="en-GB"/>
        </w:rPr>
        <w:t>.  ‘</w:t>
      </w:r>
      <w:proofErr w:type="gramEnd"/>
      <w:r>
        <w:rPr>
          <w:lang w:val="en-GB"/>
        </w:rPr>
        <w:t>Monetary Policy Rules and Bank Profitability: Evidence from the US Banking Sector</w:t>
      </w:r>
      <w:r w:rsidRPr="007A0E35">
        <w:rPr>
          <w:lang w:val="en-GB"/>
        </w:rPr>
        <w:t xml:space="preserve">’ </w:t>
      </w:r>
      <w:r>
        <w:rPr>
          <w:b/>
          <w:lang w:val="en-GB"/>
        </w:rPr>
        <w:t>University of Vienna</w:t>
      </w:r>
      <w:r w:rsidRPr="007A0E35">
        <w:rPr>
          <w:b/>
        </w:rPr>
        <w:t xml:space="preserve">, </w:t>
      </w:r>
      <w:r>
        <w:rPr>
          <w:b/>
        </w:rPr>
        <w:t>Vienna, Austria, 2013</w:t>
      </w:r>
      <w:r w:rsidRPr="007A0E35">
        <w:rPr>
          <w:b/>
        </w:rPr>
        <w:t xml:space="preserve">. </w:t>
      </w:r>
    </w:p>
    <w:p w14:paraId="138BC823" w14:textId="77777777" w:rsidR="002C2A7D" w:rsidRDefault="002C2A7D" w:rsidP="005B6FB9">
      <w:pPr>
        <w:spacing w:line="360" w:lineRule="auto"/>
        <w:jc w:val="both"/>
        <w:rPr>
          <w:lang w:val="en-GB"/>
        </w:rPr>
      </w:pPr>
    </w:p>
    <w:p w14:paraId="748995EB" w14:textId="77777777" w:rsidR="005B6FB9" w:rsidRPr="007A0E35" w:rsidRDefault="002C2A7D" w:rsidP="005B6FB9">
      <w:pPr>
        <w:spacing w:line="360" w:lineRule="auto"/>
        <w:jc w:val="both"/>
        <w:rPr>
          <w:b/>
        </w:rPr>
      </w:pPr>
      <w:proofErr w:type="gramStart"/>
      <w:r>
        <w:rPr>
          <w:lang w:val="en-GB"/>
        </w:rPr>
        <w:t>3</w:t>
      </w:r>
      <w:r w:rsidR="005B6FB9" w:rsidRPr="007A0E35">
        <w:rPr>
          <w:lang w:val="en-GB"/>
        </w:rPr>
        <w:t>.  ‘</w:t>
      </w:r>
      <w:proofErr w:type="gramEnd"/>
      <w:r w:rsidR="005B6FB9">
        <w:rPr>
          <w:lang w:val="en-GB"/>
        </w:rPr>
        <w:t xml:space="preserve">The Role of </w:t>
      </w:r>
      <w:proofErr w:type="spellStart"/>
      <w:r w:rsidR="005B6FB9">
        <w:rPr>
          <w:lang w:val="en-GB"/>
        </w:rPr>
        <w:t>Machiene</w:t>
      </w:r>
      <w:proofErr w:type="spellEnd"/>
      <w:r w:rsidR="005B6FB9">
        <w:rPr>
          <w:lang w:val="en-GB"/>
        </w:rPr>
        <w:t xml:space="preserve"> Generated News in Predicting CDS spreads</w:t>
      </w:r>
      <w:r w:rsidR="005B6FB9" w:rsidRPr="007A0E35">
        <w:rPr>
          <w:lang w:val="en-GB"/>
        </w:rPr>
        <w:t xml:space="preserve">’ </w:t>
      </w:r>
      <w:r>
        <w:rPr>
          <w:b/>
          <w:lang w:val="en-GB"/>
        </w:rPr>
        <w:t>Macquarie University</w:t>
      </w:r>
      <w:r w:rsidR="005B6FB9" w:rsidRPr="007A0E35">
        <w:rPr>
          <w:b/>
        </w:rPr>
        <w:t xml:space="preserve">, </w:t>
      </w:r>
      <w:r>
        <w:rPr>
          <w:b/>
        </w:rPr>
        <w:t>Sydney, Australia, 2014</w:t>
      </w:r>
      <w:r w:rsidR="005B6FB9" w:rsidRPr="007A0E35">
        <w:rPr>
          <w:b/>
        </w:rPr>
        <w:t xml:space="preserve">. </w:t>
      </w:r>
    </w:p>
    <w:p w14:paraId="5D4942D8" w14:textId="77777777" w:rsidR="005B6FB9" w:rsidRDefault="005B6FB9" w:rsidP="005B6FB9">
      <w:pPr>
        <w:spacing w:line="360" w:lineRule="auto"/>
        <w:jc w:val="both"/>
      </w:pPr>
    </w:p>
    <w:p w14:paraId="5E9636A7" w14:textId="77777777" w:rsidR="002C2A7D" w:rsidRPr="007A0E35" w:rsidRDefault="002C2A7D" w:rsidP="002C2A7D">
      <w:pPr>
        <w:spacing w:line="360" w:lineRule="auto"/>
        <w:jc w:val="both"/>
        <w:rPr>
          <w:b/>
        </w:rPr>
      </w:pPr>
      <w:proofErr w:type="gramStart"/>
      <w:r>
        <w:rPr>
          <w:lang w:val="en-GB"/>
        </w:rPr>
        <w:t>4</w:t>
      </w:r>
      <w:r w:rsidRPr="007A0E35">
        <w:rPr>
          <w:lang w:val="en-GB"/>
        </w:rPr>
        <w:t>.  ‘</w:t>
      </w:r>
      <w:proofErr w:type="gramEnd"/>
      <w:r>
        <w:rPr>
          <w:lang w:val="en-GB"/>
        </w:rPr>
        <w:t>FOMC Decisions and Asset Prices</w:t>
      </w:r>
      <w:r w:rsidRPr="007A0E35">
        <w:rPr>
          <w:lang w:val="en-GB"/>
        </w:rPr>
        <w:t xml:space="preserve">’ </w:t>
      </w:r>
      <w:r>
        <w:rPr>
          <w:b/>
          <w:lang w:val="en-GB"/>
        </w:rPr>
        <w:t>Curtin University</w:t>
      </w:r>
      <w:r w:rsidRPr="007A0E35">
        <w:rPr>
          <w:b/>
        </w:rPr>
        <w:t xml:space="preserve">, </w:t>
      </w:r>
      <w:r>
        <w:rPr>
          <w:b/>
        </w:rPr>
        <w:t>Perth, Australia, 2014</w:t>
      </w:r>
      <w:r w:rsidRPr="007A0E35">
        <w:rPr>
          <w:b/>
        </w:rPr>
        <w:t xml:space="preserve">. </w:t>
      </w:r>
    </w:p>
    <w:p w14:paraId="43BB8ADF" w14:textId="77777777" w:rsidR="002C2A7D" w:rsidRPr="007A0E35" w:rsidRDefault="002C2A7D" w:rsidP="005B6FB9">
      <w:pPr>
        <w:spacing w:line="360" w:lineRule="auto"/>
        <w:jc w:val="both"/>
      </w:pPr>
    </w:p>
    <w:p w14:paraId="0CCB5D90" w14:textId="77777777" w:rsidR="002C2A7D" w:rsidRPr="007A0E35" w:rsidRDefault="002C2A7D" w:rsidP="002C2A7D">
      <w:pPr>
        <w:spacing w:line="360" w:lineRule="auto"/>
        <w:jc w:val="both"/>
        <w:rPr>
          <w:b/>
        </w:rPr>
      </w:pPr>
      <w:proofErr w:type="gramStart"/>
      <w:r>
        <w:rPr>
          <w:lang w:val="en-GB"/>
        </w:rPr>
        <w:t>5</w:t>
      </w:r>
      <w:r w:rsidRPr="007A0E35">
        <w:rPr>
          <w:lang w:val="en-GB"/>
        </w:rPr>
        <w:t>.  ‘</w:t>
      </w:r>
      <w:proofErr w:type="gramEnd"/>
      <w:r>
        <w:rPr>
          <w:lang w:val="en-GB"/>
        </w:rPr>
        <w:t>Portfolio Choices and Happiness</w:t>
      </w:r>
      <w:r w:rsidRPr="007A0E35">
        <w:rPr>
          <w:lang w:val="en-GB"/>
        </w:rPr>
        <w:t xml:space="preserve">’ </w:t>
      </w:r>
      <w:r>
        <w:rPr>
          <w:b/>
          <w:lang w:val="en-GB"/>
        </w:rPr>
        <w:t>Northumbria University</w:t>
      </w:r>
      <w:r w:rsidRPr="007A0E35">
        <w:rPr>
          <w:b/>
        </w:rPr>
        <w:t xml:space="preserve">, </w:t>
      </w:r>
      <w:r>
        <w:rPr>
          <w:b/>
        </w:rPr>
        <w:t>Newcastle upon Tyne, U.K., 2015</w:t>
      </w:r>
      <w:r w:rsidRPr="007A0E35">
        <w:rPr>
          <w:b/>
        </w:rPr>
        <w:t xml:space="preserve">. </w:t>
      </w:r>
    </w:p>
    <w:p w14:paraId="70D11AE7" w14:textId="77777777" w:rsidR="002C2A7D" w:rsidRDefault="002C2A7D" w:rsidP="005B6FB9">
      <w:pPr>
        <w:spacing w:line="360" w:lineRule="auto"/>
        <w:jc w:val="both"/>
      </w:pPr>
    </w:p>
    <w:p w14:paraId="2101F599" w14:textId="77777777" w:rsidR="005B6FB9" w:rsidRPr="007A0E35" w:rsidRDefault="002C2A7D" w:rsidP="005B6FB9">
      <w:pPr>
        <w:spacing w:line="360" w:lineRule="auto"/>
        <w:jc w:val="both"/>
      </w:pPr>
      <w:r>
        <w:t>6</w:t>
      </w:r>
      <w:r w:rsidR="005B6FB9" w:rsidRPr="007A0E35">
        <w:t>. ‘</w:t>
      </w:r>
      <w:r w:rsidR="005B6FB9">
        <w:t>The Future of Monetary Policy Rules and Macroprudential Policies</w:t>
      </w:r>
      <w:r w:rsidR="005B6FB9" w:rsidRPr="007A0E35">
        <w:t xml:space="preserve">’, </w:t>
      </w:r>
      <w:r w:rsidR="005B6FB9" w:rsidRPr="005B6FB9">
        <w:rPr>
          <w:b/>
        </w:rPr>
        <w:t>Islamic Development Bank</w:t>
      </w:r>
      <w:r w:rsidR="005B6FB9" w:rsidRPr="007A0E35">
        <w:rPr>
          <w:b/>
        </w:rPr>
        <w:t xml:space="preserve">, </w:t>
      </w:r>
      <w:r w:rsidR="005B6FB9">
        <w:rPr>
          <w:b/>
        </w:rPr>
        <w:t>Doha</w:t>
      </w:r>
      <w:r w:rsidR="005B6FB9" w:rsidRPr="007A0E35">
        <w:rPr>
          <w:b/>
        </w:rPr>
        <w:t xml:space="preserve">, </w:t>
      </w:r>
      <w:r w:rsidR="005B6FB9">
        <w:rPr>
          <w:b/>
        </w:rPr>
        <w:t>Qatar, 2016</w:t>
      </w:r>
      <w:r w:rsidR="005B6FB9" w:rsidRPr="007A0E35">
        <w:rPr>
          <w:b/>
        </w:rPr>
        <w:t>.</w:t>
      </w:r>
    </w:p>
    <w:p w14:paraId="6337B4CA" w14:textId="77777777" w:rsidR="005B6FB9" w:rsidRPr="007A0E35" w:rsidRDefault="005B6FB9" w:rsidP="005B6FB9">
      <w:pPr>
        <w:tabs>
          <w:tab w:val="left" w:pos="8640"/>
        </w:tabs>
        <w:spacing w:line="360" w:lineRule="auto"/>
        <w:jc w:val="both"/>
      </w:pPr>
    </w:p>
    <w:p w14:paraId="6B1F8ACA" w14:textId="77777777" w:rsidR="005B6FB9" w:rsidRDefault="002C2A7D" w:rsidP="002C2A7D">
      <w:pPr>
        <w:spacing w:line="360" w:lineRule="auto"/>
        <w:jc w:val="both"/>
        <w:rPr>
          <w:b/>
        </w:rPr>
      </w:pPr>
      <w:r>
        <w:t>7</w:t>
      </w:r>
      <w:r w:rsidR="005B6FB9" w:rsidRPr="007A0E35">
        <w:t>. ‘</w:t>
      </w:r>
      <w:r w:rsidR="005B6FB9">
        <w:t>The Future of Monetary Policy after the Crisis</w:t>
      </w:r>
      <w:r w:rsidR="005B6FB9" w:rsidRPr="007A0E35">
        <w:t xml:space="preserve">’, </w:t>
      </w:r>
      <w:r w:rsidR="005B6FB9" w:rsidRPr="005B6FB9">
        <w:rPr>
          <w:b/>
        </w:rPr>
        <w:t>I</w:t>
      </w:r>
      <w:r w:rsidR="005B6FB9">
        <w:rPr>
          <w:b/>
        </w:rPr>
        <w:t xml:space="preserve">nternational Conference on Banking and Finance organized by </w:t>
      </w:r>
      <w:r w:rsidR="005B6FB9" w:rsidRPr="005B6FB9">
        <w:rPr>
          <w:b/>
        </w:rPr>
        <w:t>London South Bank University</w:t>
      </w:r>
      <w:r w:rsidR="005B6FB9">
        <w:rPr>
          <w:b/>
        </w:rPr>
        <w:t>,</w:t>
      </w:r>
      <w:r w:rsidR="005B6FB9" w:rsidRPr="005B6FB9">
        <w:rPr>
          <w:b/>
        </w:rPr>
        <w:t xml:space="preserve"> Newcastle Business School, </w:t>
      </w:r>
      <w:proofErr w:type="spellStart"/>
      <w:r w:rsidR="005B6FB9" w:rsidRPr="005B6FB9">
        <w:rPr>
          <w:b/>
        </w:rPr>
        <w:t>Northumbria</w:t>
      </w:r>
      <w:proofErr w:type="spellEnd"/>
      <w:r w:rsidR="005B6FB9" w:rsidRPr="005B6FB9">
        <w:rPr>
          <w:b/>
        </w:rPr>
        <w:t xml:space="preserve"> University and London Metropolitan University</w:t>
      </w:r>
      <w:r w:rsidR="005B6FB9" w:rsidRPr="007A0E35">
        <w:rPr>
          <w:b/>
        </w:rPr>
        <w:t xml:space="preserve">, </w:t>
      </w:r>
      <w:r w:rsidR="005B6FB9">
        <w:rPr>
          <w:b/>
        </w:rPr>
        <w:t>London</w:t>
      </w:r>
      <w:r w:rsidR="005B6FB9" w:rsidRPr="007A0E35">
        <w:rPr>
          <w:b/>
        </w:rPr>
        <w:t xml:space="preserve">, </w:t>
      </w:r>
      <w:r w:rsidR="005B6FB9">
        <w:rPr>
          <w:b/>
        </w:rPr>
        <w:t>U.K., 2016</w:t>
      </w:r>
      <w:r w:rsidR="005B6FB9" w:rsidRPr="007A0E35">
        <w:rPr>
          <w:b/>
        </w:rPr>
        <w:t>.</w:t>
      </w:r>
    </w:p>
    <w:p w14:paraId="341C4651" w14:textId="77777777" w:rsidR="00B850A5" w:rsidRDefault="00B850A5" w:rsidP="002C2A7D">
      <w:pPr>
        <w:spacing w:line="360" w:lineRule="auto"/>
        <w:jc w:val="both"/>
        <w:rPr>
          <w:b/>
        </w:rPr>
      </w:pPr>
    </w:p>
    <w:p w14:paraId="3BC270A9" w14:textId="77777777" w:rsidR="00B850A5" w:rsidRDefault="00B850A5" w:rsidP="002C2A7D">
      <w:pPr>
        <w:spacing w:line="360" w:lineRule="auto"/>
        <w:jc w:val="both"/>
        <w:rPr>
          <w:b/>
        </w:rPr>
      </w:pPr>
      <w:r>
        <w:t xml:space="preserve">8. ‘Newswire messages from ECB announcements and stock returns: evidence from global stock markets’, </w:t>
      </w:r>
      <w:r w:rsidRPr="00B850A5">
        <w:rPr>
          <w:b/>
        </w:rPr>
        <w:t>Department of Economics and Finance, University of Portsmouth, 2017.</w:t>
      </w:r>
    </w:p>
    <w:p w14:paraId="2D68D811" w14:textId="77777777" w:rsidR="00B850A5" w:rsidRDefault="00B850A5" w:rsidP="002C2A7D">
      <w:pPr>
        <w:spacing w:line="360" w:lineRule="auto"/>
        <w:jc w:val="both"/>
        <w:rPr>
          <w:b/>
        </w:rPr>
      </w:pPr>
    </w:p>
    <w:p w14:paraId="2A35C165" w14:textId="77777777" w:rsidR="00B850A5" w:rsidRDefault="00B850A5" w:rsidP="002C2A7D">
      <w:pPr>
        <w:spacing w:line="360" w:lineRule="auto"/>
        <w:jc w:val="both"/>
      </w:pPr>
      <w:r>
        <w:t>9. ‘Blessing or curse? The role of fracking for real</w:t>
      </w:r>
      <w:r w:rsidR="008A65A0">
        <w:t xml:space="preserve"> estate prices in the Oklahoma S</w:t>
      </w:r>
      <w:r>
        <w:t xml:space="preserve">tate’, </w:t>
      </w:r>
      <w:r w:rsidRPr="00B850A5">
        <w:rPr>
          <w:b/>
        </w:rPr>
        <w:t xml:space="preserve">Department of Sociology, Environmental and Business, University of </w:t>
      </w:r>
      <w:proofErr w:type="spellStart"/>
      <w:r w:rsidRPr="00B850A5">
        <w:rPr>
          <w:b/>
        </w:rPr>
        <w:t>Elsberg</w:t>
      </w:r>
      <w:proofErr w:type="spellEnd"/>
      <w:r w:rsidRPr="00B850A5">
        <w:rPr>
          <w:b/>
        </w:rPr>
        <w:t>, 2017.</w:t>
      </w:r>
    </w:p>
    <w:p w14:paraId="6B490286" w14:textId="63F11ACE" w:rsidR="00B850A5" w:rsidRDefault="00B850A5" w:rsidP="002C2A7D">
      <w:pPr>
        <w:spacing w:line="360" w:lineRule="auto"/>
        <w:jc w:val="both"/>
      </w:pPr>
    </w:p>
    <w:p w14:paraId="339E30AC" w14:textId="38BA6DD4" w:rsidR="006C3F88" w:rsidRDefault="006C3F88" w:rsidP="006C3F88">
      <w:pPr>
        <w:spacing w:line="360" w:lineRule="auto"/>
        <w:jc w:val="both"/>
      </w:pPr>
      <w:r>
        <w:t xml:space="preserve">10. ‘Climate change and the role of monetary policy’, </w:t>
      </w:r>
      <w:r w:rsidRPr="006C3F88">
        <w:rPr>
          <w:b/>
          <w:bCs/>
        </w:rPr>
        <w:t>Peking University HSBC Business School and Chinese Economics Association (UK) (online) workshop on “Finance for Sustainability, Climate Change and Circular Economy”</w:t>
      </w:r>
      <w:r>
        <w:rPr>
          <w:b/>
          <w:bCs/>
        </w:rPr>
        <w:t>, 2020</w:t>
      </w:r>
      <w:r>
        <w:t>.</w:t>
      </w:r>
    </w:p>
    <w:p w14:paraId="5099DEF5" w14:textId="77777777" w:rsidR="006C3F88" w:rsidRDefault="006C3F88" w:rsidP="002C2A7D">
      <w:pPr>
        <w:spacing w:line="360" w:lineRule="auto"/>
        <w:jc w:val="both"/>
      </w:pPr>
    </w:p>
    <w:p w14:paraId="67AE0762" w14:textId="775AAF23" w:rsidR="00523C3F" w:rsidRDefault="00523C3F" w:rsidP="00523C3F">
      <w:pPr>
        <w:spacing w:line="360" w:lineRule="auto"/>
        <w:rPr>
          <w:sz w:val="24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Blog</w:t>
      </w:r>
      <w:r w:rsidR="00C370CD">
        <w:rPr>
          <w:rFonts w:ascii="LMSans12-Regular" w:hAnsi="LMSans12-Regular" w:cs="LMSans12-Regular"/>
          <w:color w:val="3873B3"/>
          <w:sz w:val="29"/>
          <w:szCs w:val="29"/>
        </w:rPr>
        <w:t>s</w:t>
      </w:r>
    </w:p>
    <w:p w14:paraId="3D90D3BE" w14:textId="14E4617E" w:rsidR="00523C3F" w:rsidRDefault="00523C3F" w:rsidP="002C2A7D">
      <w:pPr>
        <w:spacing w:line="360" w:lineRule="auto"/>
        <w:jc w:val="both"/>
      </w:pPr>
      <w:r>
        <w:t xml:space="preserve">No-deal Brexit: </w:t>
      </w:r>
      <w:hyperlink r:id="rId9" w:history="1">
        <w:r w:rsidRPr="00621E99">
          <w:rPr>
            <w:rStyle w:val="Hyperlink"/>
          </w:rPr>
          <w:t>https://blog.derby.ac.uk/2020/09/brexit-no-deal-european-union-trade-britain/</w:t>
        </w:r>
      </w:hyperlink>
      <w:r>
        <w:t xml:space="preserve"> </w:t>
      </w:r>
    </w:p>
    <w:p w14:paraId="187CD27A" w14:textId="0B77182C" w:rsidR="00344747" w:rsidRDefault="00344747" w:rsidP="002C2A7D">
      <w:pPr>
        <w:spacing w:line="360" w:lineRule="auto"/>
        <w:jc w:val="both"/>
      </w:pPr>
      <w:r w:rsidRPr="00344747">
        <w:t>The economics of furlough</w:t>
      </w:r>
      <w:r>
        <w:t xml:space="preserve">: </w:t>
      </w:r>
      <w:hyperlink r:id="rId10" w:history="1">
        <w:r w:rsidRPr="004F30F5">
          <w:rPr>
            <w:rStyle w:val="Hyperlink"/>
          </w:rPr>
          <w:t>https://blog.derby.ac.uk/2020/05/furlough-economics-coronavirus-business-jobs/</w:t>
        </w:r>
      </w:hyperlink>
      <w:r>
        <w:t xml:space="preserve"> </w:t>
      </w:r>
    </w:p>
    <w:p w14:paraId="72E6FA2B" w14:textId="4DEA84E8" w:rsidR="00344747" w:rsidRDefault="00344747" w:rsidP="002C2A7D">
      <w:pPr>
        <w:spacing w:line="360" w:lineRule="auto"/>
        <w:jc w:val="both"/>
      </w:pPr>
      <w:r w:rsidRPr="00344747">
        <w:t>The post-coronavirus recovery phase: what does it mean for businesses?</w:t>
      </w:r>
      <w:r>
        <w:t xml:space="preserve">: </w:t>
      </w:r>
      <w:hyperlink r:id="rId11" w:history="1">
        <w:r w:rsidRPr="004F30F5">
          <w:rPr>
            <w:rStyle w:val="Hyperlink"/>
          </w:rPr>
          <w:t>https://blog.derby.ac.uk/2020/05/the-post-coronavirus-recovery-phase-what-does-it-mean-for-businesses/</w:t>
        </w:r>
      </w:hyperlink>
      <w:r>
        <w:t xml:space="preserve"> </w:t>
      </w:r>
    </w:p>
    <w:p w14:paraId="38F993C5" w14:textId="68DE4537" w:rsidR="00344747" w:rsidRDefault="00344747" w:rsidP="002C2A7D">
      <w:pPr>
        <w:spacing w:line="360" w:lineRule="auto"/>
        <w:jc w:val="both"/>
      </w:pPr>
      <w:r w:rsidRPr="00344747">
        <w:t>The coronavirus crisis and the energy markets</w:t>
      </w:r>
      <w:r>
        <w:t xml:space="preserve">: </w:t>
      </w:r>
      <w:hyperlink r:id="rId12" w:history="1">
        <w:r w:rsidRPr="004F30F5">
          <w:rPr>
            <w:rStyle w:val="Hyperlink"/>
          </w:rPr>
          <w:t>https://blog.derby.ac.uk/2020/02/the-coronavirus-crisis-and-the-energy-markets/</w:t>
        </w:r>
      </w:hyperlink>
      <w:r>
        <w:t xml:space="preserve"> </w:t>
      </w:r>
    </w:p>
    <w:p w14:paraId="321237CE" w14:textId="48B05452" w:rsidR="00344747" w:rsidRDefault="00344747" w:rsidP="002C2A7D">
      <w:pPr>
        <w:spacing w:line="360" w:lineRule="auto"/>
        <w:jc w:val="both"/>
      </w:pPr>
      <w:r w:rsidRPr="00344747">
        <w:t>BREXIT: Economic reality does not offer an easy road ahead</w:t>
      </w:r>
      <w:r>
        <w:t xml:space="preserve">: </w:t>
      </w:r>
      <w:hyperlink r:id="rId13" w:history="1">
        <w:r w:rsidRPr="004F30F5">
          <w:rPr>
            <w:rStyle w:val="Hyperlink"/>
          </w:rPr>
          <w:t>https://blog.derby.ac.uk/2020/01/brexit-economic-reality-does-not-offer-an-easy-road-ahead/</w:t>
        </w:r>
      </w:hyperlink>
      <w:r>
        <w:t xml:space="preserve"> </w:t>
      </w:r>
    </w:p>
    <w:p w14:paraId="2F9F9DF7" w14:textId="78C51579" w:rsidR="001F36C0" w:rsidRDefault="001F36C0" w:rsidP="002C2A7D">
      <w:pPr>
        <w:spacing w:line="360" w:lineRule="auto"/>
        <w:jc w:val="both"/>
      </w:pPr>
      <w:r>
        <w:t xml:space="preserve">The </w:t>
      </w:r>
      <w:r w:rsidRPr="001F36C0">
        <w:t>job support scheme</w:t>
      </w:r>
      <w:r>
        <w:t xml:space="preserve">: </w:t>
      </w:r>
      <w:hyperlink r:id="rId14" w:history="1">
        <w:r w:rsidRPr="00F428D0">
          <w:rPr>
            <w:rStyle w:val="Hyperlink"/>
          </w:rPr>
          <w:t>https://blog.derby.ac.uk/2020/09/job-retention-economy-growth-covid19-lockdown/</w:t>
        </w:r>
      </w:hyperlink>
      <w:r>
        <w:t xml:space="preserve"> </w:t>
      </w:r>
    </w:p>
    <w:p w14:paraId="4CC20EF9" w14:textId="30F7FBE1" w:rsidR="00523C3F" w:rsidRDefault="00492517" w:rsidP="002C2A7D">
      <w:pPr>
        <w:spacing w:line="360" w:lineRule="auto"/>
        <w:jc w:val="both"/>
      </w:pPr>
      <w:r>
        <w:t xml:space="preserve">Tax avoidance by big corporations: </w:t>
      </w:r>
      <w:hyperlink r:id="rId15" w:history="1">
        <w:r w:rsidRPr="00BE591C">
          <w:rPr>
            <w:rStyle w:val="Hyperlink"/>
          </w:rPr>
          <w:t>https://blog.derby.ac.uk/2020/10/big-business-tax-evasion/</w:t>
        </w:r>
      </w:hyperlink>
      <w:r>
        <w:t xml:space="preserve"> </w:t>
      </w:r>
    </w:p>
    <w:p w14:paraId="3486C2C0" w14:textId="799BF704" w:rsidR="0032344D" w:rsidRPr="0032344D" w:rsidRDefault="0032344D" w:rsidP="002C2A7D">
      <w:pPr>
        <w:spacing w:line="360" w:lineRule="auto"/>
        <w:jc w:val="both"/>
      </w:pPr>
      <w:r>
        <w:t xml:space="preserve">UK Spending Review: </w:t>
      </w:r>
      <w:hyperlink r:id="rId16" w:history="1">
        <w:r w:rsidRPr="00605CA6">
          <w:rPr>
            <w:rStyle w:val="Hyperlink"/>
          </w:rPr>
          <w:t>https://blog.derby.ac.uk/2020/11/the-impact-the-spending-review/</w:t>
        </w:r>
      </w:hyperlink>
      <w:r>
        <w:t xml:space="preserve"> </w:t>
      </w:r>
      <w:r w:rsidR="007C4C96">
        <w:t>and</w:t>
      </w:r>
    </w:p>
    <w:p w14:paraId="2AADA31D" w14:textId="5762B877" w:rsidR="007C4C96" w:rsidRDefault="00D37DD7" w:rsidP="002C2A7D">
      <w:pPr>
        <w:spacing w:line="360" w:lineRule="auto"/>
        <w:jc w:val="both"/>
      </w:pPr>
      <w:hyperlink r:id="rId17" w:history="1">
        <w:r w:rsidR="007C4C96" w:rsidRPr="00FF0D81">
          <w:rPr>
            <w:rStyle w:val="Hyperlink"/>
          </w:rPr>
          <w:t>https://www.fenews.co.uk/press-releases/59399-the-impact-of-the-government-spending-review</w:t>
        </w:r>
      </w:hyperlink>
      <w:r w:rsidR="007C4C96">
        <w:t xml:space="preserve"> </w:t>
      </w:r>
    </w:p>
    <w:p w14:paraId="4DD160CA" w14:textId="77777777" w:rsidR="007C4C96" w:rsidRPr="00B850A5" w:rsidRDefault="007C4C96" w:rsidP="002C2A7D">
      <w:pPr>
        <w:spacing w:line="360" w:lineRule="auto"/>
        <w:jc w:val="both"/>
      </w:pPr>
    </w:p>
    <w:p w14:paraId="6AF2CFC7" w14:textId="1F0F2C12" w:rsidR="008559EA" w:rsidRDefault="007A0E35" w:rsidP="008559EA">
      <w:pPr>
        <w:spacing w:line="360" w:lineRule="auto"/>
        <w:rPr>
          <w:sz w:val="24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Conference Presentations</w:t>
      </w:r>
    </w:p>
    <w:p w14:paraId="001A044D" w14:textId="77777777" w:rsidR="00192A70" w:rsidRPr="007A0E35" w:rsidRDefault="00192A70" w:rsidP="00276AE2">
      <w:pPr>
        <w:spacing w:line="360" w:lineRule="auto"/>
        <w:jc w:val="both"/>
        <w:rPr>
          <w:b/>
        </w:rPr>
      </w:pPr>
      <w:proofErr w:type="gramStart"/>
      <w:r w:rsidRPr="007A0E35">
        <w:rPr>
          <w:lang w:val="en-GB"/>
        </w:rPr>
        <w:t>1.  ‘</w:t>
      </w:r>
      <w:proofErr w:type="gramEnd"/>
      <w:r w:rsidRPr="007A0E35">
        <w:rPr>
          <w:lang w:val="en-GB"/>
        </w:rPr>
        <w:t>Monetary Policy and Eurocurrency Yields. The Exchange Rate Link</w:t>
      </w:r>
      <w:r w:rsidR="007A6A16" w:rsidRPr="007A0E35">
        <w:rPr>
          <w:lang w:val="en-GB"/>
        </w:rPr>
        <w:t>’</w:t>
      </w:r>
      <w:r w:rsidRPr="007A0E35">
        <w:rPr>
          <w:lang w:val="en-GB"/>
        </w:rPr>
        <w:t xml:space="preserve"> </w:t>
      </w:r>
      <w:r w:rsidRPr="00D36B0D">
        <w:rPr>
          <w:b/>
          <w:lang w:val="en-GB"/>
        </w:rPr>
        <w:t>European Fin</w:t>
      </w:r>
      <w:proofErr w:type="spellStart"/>
      <w:r w:rsidRPr="007A0E35">
        <w:rPr>
          <w:b/>
        </w:rPr>
        <w:t>ancial</w:t>
      </w:r>
      <w:proofErr w:type="spellEnd"/>
      <w:r w:rsidRPr="007A0E35">
        <w:rPr>
          <w:b/>
        </w:rPr>
        <w:t xml:space="preserve"> Management, Maastricht, Netherlands, 1994. </w:t>
      </w:r>
    </w:p>
    <w:p w14:paraId="0123ACF5" w14:textId="77777777" w:rsidR="00192A70" w:rsidRPr="007A0E35" w:rsidRDefault="00192A70" w:rsidP="00276AE2">
      <w:pPr>
        <w:spacing w:line="360" w:lineRule="auto"/>
        <w:jc w:val="both"/>
      </w:pPr>
    </w:p>
    <w:p w14:paraId="50AEE236" w14:textId="77777777" w:rsidR="00192A70" w:rsidRPr="007A0E35" w:rsidRDefault="00192A70" w:rsidP="00276AE2">
      <w:pPr>
        <w:spacing w:line="360" w:lineRule="auto"/>
        <w:jc w:val="both"/>
      </w:pPr>
      <w:r w:rsidRPr="007A0E35">
        <w:t xml:space="preserve">2. ‘Stock Prices and Inflation Volatility: Evidence from an ARCH Model’, </w:t>
      </w:r>
      <w:r w:rsidRPr="007A0E35">
        <w:rPr>
          <w:b/>
        </w:rPr>
        <w:t>40th Atlantic Economic Conference in Virginia, U.S.A., 1995.</w:t>
      </w:r>
    </w:p>
    <w:p w14:paraId="60290419" w14:textId="77777777" w:rsidR="00192A70" w:rsidRPr="007A0E35" w:rsidRDefault="00192A70" w:rsidP="00276AE2">
      <w:pPr>
        <w:tabs>
          <w:tab w:val="left" w:pos="8640"/>
        </w:tabs>
        <w:spacing w:line="360" w:lineRule="auto"/>
        <w:jc w:val="both"/>
      </w:pPr>
    </w:p>
    <w:p w14:paraId="208F275F" w14:textId="77777777" w:rsidR="00192A70" w:rsidRPr="007A0E35" w:rsidRDefault="00192A70" w:rsidP="00276AE2">
      <w:pPr>
        <w:tabs>
          <w:tab w:val="left" w:pos="8640"/>
        </w:tabs>
        <w:spacing w:line="360" w:lineRule="auto"/>
        <w:jc w:val="both"/>
      </w:pPr>
      <w:r w:rsidRPr="007A0E35">
        <w:t xml:space="preserve">3. ‘Monetary Volatility, Real Volatility and Real Exchange Rates: Evidence from GARCH Estimates and Variance Decomposition Tests’, </w:t>
      </w:r>
      <w:r w:rsidRPr="007A0E35">
        <w:rPr>
          <w:b/>
        </w:rPr>
        <w:t>41st Atlantic Conference Meetings, Paris, 1996.</w:t>
      </w:r>
    </w:p>
    <w:p w14:paraId="2EE63DC1" w14:textId="77777777" w:rsidR="00192A70" w:rsidRPr="007A0E35" w:rsidRDefault="00192A70" w:rsidP="00276AE2">
      <w:pPr>
        <w:spacing w:line="360" w:lineRule="auto"/>
        <w:jc w:val="both"/>
      </w:pPr>
    </w:p>
    <w:p w14:paraId="51DBF193" w14:textId="77777777" w:rsidR="00192A70" w:rsidRPr="007A0E35" w:rsidRDefault="00192A70" w:rsidP="00276AE2">
      <w:pPr>
        <w:spacing w:line="360" w:lineRule="auto"/>
        <w:jc w:val="both"/>
      </w:pPr>
      <w:r w:rsidRPr="007A0E35">
        <w:t xml:space="preserve">4. ‘Integration of International Capital Markets: Further Evidence from EMS and Non-EMS Membership’, European Financial Management Association, </w:t>
      </w:r>
      <w:proofErr w:type="spellStart"/>
      <w:r w:rsidRPr="007A0E35">
        <w:t>Insbrung</w:t>
      </w:r>
      <w:proofErr w:type="spellEnd"/>
      <w:r w:rsidRPr="007A0E35">
        <w:t>, Austria, 1996.</w:t>
      </w:r>
    </w:p>
    <w:p w14:paraId="7DCF73C8" w14:textId="77777777" w:rsidR="00192A70" w:rsidRPr="007A0E35" w:rsidRDefault="00192A70" w:rsidP="00276AE2">
      <w:pPr>
        <w:spacing w:line="360" w:lineRule="auto"/>
        <w:jc w:val="both"/>
      </w:pPr>
    </w:p>
    <w:p w14:paraId="1A99C8A1" w14:textId="77777777" w:rsidR="00192A70" w:rsidRPr="007A0E35" w:rsidRDefault="00192A70" w:rsidP="00276AE2">
      <w:pPr>
        <w:spacing w:line="360" w:lineRule="auto"/>
        <w:jc w:val="both"/>
        <w:rPr>
          <w:b/>
        </w:rPr>
      </w:pPr>
      <w:r w:rsidRPr="007A0E35">
        <w:t xml:space="preserve">5. ‘Money, Output and Alternative Exchange Rate Regimes: The Case of Greece’, </w:t>
      </w:r>
      <w:r w:rsidRPr="007A0E35">
        <w:rPr>
          <w:b/>
        </w:rPr>
        <w:t>42nd Atlantic Conference Meetings in Washington, 1996.</w:t>
      </w:r>
    </w:p>
    <w:p w14:paraId="18B27D77" w14:textId="77777777" w:rsidR="00192A70" w:rsidRPr="007A0E35" w:rsidRDefault="00192A70" w:rsidP="00276AE2">
      <w:pPr>
        <w:spacing w:line="360" w:lineRule="auto"/>
        <w:jc w:val="both"/>
      </w:pPr>
    </w:p>
    <w:p w14:paraId="128401D2" w14:textId="77777777" w:rsidR="00192A70" w:rsidRPr="007A0E35" w:rsidRDefault="00192A70" w:rsidP="00276AE2">
      <w:pPr>
        <w:spacing w:line="360" w:lineRule="auto"/>
        <w:jc w:val="both"/>
      </w:pPr>
      <w:r w:rsidRPr="007A0E35">
        <w:lastRenderedPageBreak/>
        <w:t xml:space="preserve">6. ‘Monetary Policy Shocks and Long-Term Interest Rates: The European Experience’, </w:t>
      </w:r>
      <w:r w:rsidRPr="007A0E35">
        <w:rPr>
          <w:b/>
        </w:rPr>
        <w:t>American Economic Association (ASSA), New Orleans, January 4-6, 1997.</w:t>
      </w:r>
    </w:p>
    <w:p w14:paraId="6D46829E" w14:textId="77777777" w:rsidR="00192A70" w:rsidRPr="007A0E35" w:rsidRDefault="00192A70" w:rsidP="00276AE2">
      <w:pPr>
        <w:spacing w:line="360" w:lineRule="auto"/>
        <w:jc w:val="both"/>
      </w:pPr>
    </w:p>
    <w:p w14:paraId="450DE37B" w14:textId="77777777" w:rsidR="00192A70" w:rsidRPr="007A0E35" w:rsidRDefault="00192A70" w:rsidP="00276AE2">
      <w:pPr>
        <w:spacing w:line="360" w:lineRule="auto"/>
        <w:jc w:val="both"/>
        <w:rPr>
          <w:b/>
        </w:rPr>
      </w:pPr>
      <w:r w:rsidRPr="007A0E35">
        <w:t xml:space="preserve">7. ‘Stock Price Volatility and Exchange Rate Volatility Greece: Evidence from a version of the “Heat Waves” and the “Meteor Showers” Hypotheses’, </w:t>
      </w:r>
      <w:r w:rsidRPr="007A0E35">
        <w:rPr>
          <w:b/>
        </w:rPr>
        <w:t>43rd Atlantic Confere</w:t>
      </w:r>
      <w:r w:rsidR="007A6A16" w:rsidRPr="007A0E35">
        <w:rPr>
          <w:b/>
        </w:rPr>
        <w:t>n</w:t>
      </w:r>
      <w:r w:rsidRPr="007A0E35">
        <w:rPr>
          <w:b/>
        </w:rPr>
        <w:t>ce Meeting</w:t>
      </w:r>
      <w:r w:rsidR="007A6A16" w:rsidRPr="007A0E35">
        <w:rPr>
          <w:b/>
        </w:rPr>
        <w:t>s</w:t>
      </w:r>
      <w:r w:rsidRPr="007A0E35">
        <w:rPr>
          <w:b/>
        </w:rPr>
        <w:t xml:space="preserve">, London, 1997.    </w:t>
      </w:r>
    </w:p>
    <w:p w14:paraId="40DCB7BB" w14:textId="77777777" w:rsidR="00192A70" w:rsidRPr="007A0E35" w:rsidRDefault="00192A70" w:rsidP="00276AE2">
      <w:pPr>
        <w:spacing w:line="360" w:lineRule="auto"/>
        <w:jc w:val="both"/>
      </w:pPr>
    </w:p>
    <w:p w14:paraId="6E8156CD" w14:textId="77777777" w:rsidR="00192A70" w:rsidRPr="007A0E35" w:rsidRDefault="00192A70" w:rsidP="00276AE2">
      <w:pPr>
        <w:spacing w:line="360" w:lineRule="auto"/>
        <w:jc w:val="both"/>
      </w:pPr>
      <w:r w:rsidRPr="007A0E35">
        <w:t xml:space="preserve">8. ‘Daily Patterns in Greek Foreign Exchange Market’, </w:t>
      </w:r>
      <w:r w:rsidRPr="007A0E35">
        <w:rPr>
          <w:b/>
        </w:rPr>
        <w:t>Multinational Finance Society, Thessaloniki, Greece 1997.</w:t>
      </w:r>
      <w:r w:rsidRPr="007A0E35">
        <w:t xml:space="preserve"> </w:t>
      </w:r>
    </w:p>
    <w:p w14:paraId="72EBD674" w14:textId="77777777" w:rsidR="00192A70" w:rsidRPr="007A0E35" w:rsidRDefault="00192A70" w:rsidP="00276AE2">
      <w:pPr>
        <w:spacing w:line="360" w:lineRule="auto"/>
        <w:jc w:val="both"/>
      </w:pPr>
    </w:p>
    <w:p w14:paraId="5C8F1434" w14:textId="77777777" w:rsidR="00192A70" w:rsidRPr="007A0E35" w:rsidRDefault="00192A70" w:rsidP="00276AE2">
      <w:pPr>
        <w:spacing w:line="360" w:lineRule="auto"/>
        <w:jc w:val="both"/>
        <w:rPr>
          <w:b/>
        </w:rPr>
      </w:pPr>
      <w:r w:rsidRPr="007A0E35">
        <w:t>9. ‘Macroeconomic Rationality: Evidence from Time Series</w:t>
      </w:r>
      <w:r w:rsidR="007A6A16" w:rsidRPr="007A0E35">
        <w:t xml:space="preserve">’, </w:t>
      </w:r>
      <w:r w:rsidRPr="007A0E35">
        <w:rPr>
          <w:b/>
        </w:rPr>
        <w:t>Atlantic Economic Association, Rome, 1998.</w:t>
      </w:r>
    </w:p>
    <w:p w14:paraId="7806F6AA" w14:textId="77777777" w:rsidR="00192A70" w:rsidRPr="007A0E35" w:rsidRDefault="00192A70" w:rsidP="00276AE2">
      <w:pPr>
        <w:spacing w:line="360" w:lineRule="auto"/>
        <w:jc w:val="both"/>
      </w:pPr>
      <w:r w:rsidRPr="007A0E35">
        <w:t xml:space="preserve"> </w:t>
      </w:r>
    </w:p>
    <w:p w14:paraId="3E31C78D" w14:textId="77777777" w:rsidR="00192A70" w:rsidRPr="007A0E35" w:rsidRDefault="00192A70" w:rsidP="00276AE2">
      <w:pPr>
        <w:spacing w:line="360" w:lineRule="auto"/>
        <w:jc w:val="both"/>
        <w:rPr>
          <w:b/>
        </w:rPr>
      </w:pPr>
      <w:r w:rsidRPr="007A0E35">
        <w:t>10.</w:t>
      </w:r>
      <w:r w:rsidRPr="007A0E35">
        <w:rPr>
          <w:vertAlign w:val="subscript"/>
        </w:rPr>
        <w:t xml:space="preserve"> </w:t>
      </w:r>
      <w:r w:rsidRPr="007A0E35">
        <w:t xml:space="preserve">‘Current Account Sustainability: The Case for Greece’, </w:t>
      </w:r>
      <w:r w:rsidRPr="007A0E35">
        <w:rPr>
          <w:b/>
          <w:lang w:val="el-GR"/>
        </w:rPr>
        <w:t>Α</w:t>
      </w:r>
      <w:proofErr w:type="spellStart"/>
      <w:r w:rsidRPr="007A0E35">
        <w:rPr>
          <w:b/>
        </w:rPr>
        <w:t>tlantic</w:t>
      </w:r>
      <w:proofErr w:type="spellEnd"/>
      <w:r w:rsidRPr="007A0E35">
        <w:rPr>
          <w:b/>
        </w:rPr>
        <w:t xml:space="preserve"> Economic Association, Rome, 1998.</w:t>
      </w:r>
    </w:p>
    <w:p w14:paraId="16C1465D" w14:textId="77777777" w:rsidR="00192A70" w:rsidRPr="007A0E35" w:rsidRDefault="00192A70" w:rsidP="00276AE2">
      <w:pPr>
        <w:spacing w:line="360" w:lineRule="auto"/>
        <w:jc w:val="both"/>
      </w:pPr>
    </w:p>
    <w:p w14:paraId="0FB524F8" w14:textId="77777777" w:rsidR="00192A70" w:rsidRPr="007A0E35" w:rsidRDefault="00192A70" w:rsidP="00276AE2">
      <w:pPr>
        <w:pStyle w:val="BodyText"/>
        <w:rPr>
          <w:rFonts w:ascii="Times New Roman" w:hAnsi="Times New Roman"/>
          <w:b/>
          <w:bCs/>
          <w:sz w:val="20"/>
          <w:lang w:val="en-US"/>
        </w:rPr>
      </w:pPr>
      <w:r w:rsidRPr="007A0E35">
        <w:rPr>
          <w:rFonts w:ascii="Times New Roman" w:hAnsi="Times New Roman"/>
          <w:sz w:val="20"/>
          <w:lang w:val="en-US"/>
        </w:rPr>
        <w:t>11. ‘</w:t>
      </w:r>
      <w:r w:rsidRPr="007A0E35">
        <w:rPr>
          <w:rFonts w:ascii="Times New Roman" w:hAnsi="Times New Roman"/>
          <w:bCs/>
          <w:sz w:val="20"/>
          <w:lang w:val="en-GB"/>
        </w:rPr>
        <w:t>L</w:t>
      </w:r>
      <w:proofErr w:type="spellStart"/>
      <w:r w:rsidRPr="007A0E35">
        <w:rPr>
          <w:rFonts w:ascii="Times New Roman" w:hAnsi="Times New Roman"/>
          <w:bCs/>
          <w:sz w:val="20"/>
          <w:lang w:val="en-US"/>
        </w:rPr>
        <w:t>ong</w:t>
      </w:r>
      <w:proofErr w:type="spellEnd"/>
      <w:r w:rsidRPr="007A0E35">
        <w:rPr>
          <w:rFonts w:ascii="Times New Roman" w:hAnsi="Times New Roman"/>
          <w:bCs/>
          <w:sz w:val="20"/>
          <w:lang w:val="en-US"/>
        </w:rPr>
        <w:t xml:space="preserve"> </w:t>
      </w:r>
      <w:r w:rsidRPr="007A0E35">
        <w:rPr>
          <w:rFonts w:ascii="Times New Roman" w:hAnsi="Times New Roman"/>
          <w:bCs/>
          <w:sz w:val="20"/>
          <w:lang w:val="en-GB"/>
        </w:rPr>
        <w:t>memory</w:t>
      </w:r>
      <w:r w:rsidRPr="007A0E35">
        <w:rPr>
          <w:rFonts w:ascii="Times New Roman" w:hAnsi="Times New Roman"/>
          <w:bCs/>
          <w:sz w:val="20"/>
          <w:lang w:val="en-US"/>
        </w:rPr>
        <w:t xml:space="preserve"> </w:t>
      </w:r>
      <w:r w:rsidRPr="007A0E35">
        <w:rPr>
          <w:rFonts w:ascii="Times New Roman" w:hAnsi="Times New Roman"/>
          <w:bCs/>
          <w:sz w:val="20"/>
          <w:lang w:val="en-GB"/>
        </w:rPr>
        <w:t>patterns</w:t>
      </w:r>
      <w:r w:rsidRPr="007A0E35">
        <w:rPr>
          <w:rFonts w:ascii="Times New Roman" w:hAnsi="Times New Roman"/>
          <w:bCs/>
          <w:sz w:val="20"/>
          <w:lang w:val="en-US"/>
        </w:rPr>
        <w:t xml:space="preserve"> </w:t>
      </w:r>
      <w:r w:rsidRPr="007A0E35">
        <w:rPr>
          <w:rFonts w:ascii="Times New Roman" w:hAnsi="Times New Roman"/>
          <w:bCs/>
          <w:sz w:val="20"/>
          <w:lang w:val="en-GB"/>
        </w:rPr>
        <w:t>in</w:t>
      </w:r>
      <w:r w:rsidRPr="007A0E35">
        <w:rPr>
          <w:rFonts w:ascii="Times New Roman" w:hAnsi="Times New Roman"/>
          <w:bCs/>
          <w:sz w:val="20"/>
          <w:lang w:val="en-US"/>
        </w:rPr>
        <w:t xml:space="preserve"> </w:t>
      </w:r>
      <w:r w:rsidRPr="007A0E35">
        <w:rPr>
          <w:rFonts w:ascii="Times New Roman" w:hAnsi="Times New Roman"/>
          <w:bCs/>
          <w:sz w:val="20"/>
          <w:lang w:val="en-GB"/>
        </w:rPr>
        <w:t>the</w:t>
      </w:r>
      <w:r w:rsidRPr="007A0E35">
        <w:rPr>
          <w:rFonts w:ascii="Times New Roman" w:hAnsi="Times New Roman"/>
          <w:bCs/>
          <w:sz w:val="20"/>
          <w:lang w:val="en-US"/>
        </w:rPr>
        <w:t xml:space="preserve"> </w:t>
      </w:r>
      <w:r w:rsidRPr="007A0E35">
        <w:rPr>
          <w:rFonts w:ascii="Times New Roman" w:hAnsi="Times New Roman"/>
          <w:bCs/>
          <w:sz w:val="20"/>
          <w:lang w:val="en-GB"/>
        </w:rPr>
        <w:t>foreign</w:t>
      </w:r>
      <w:r w:rsidRPr="007A0E35">
        <w:rPr>
          <w:rFonts w:ascii="Times New Roman" w:hAnsi="Times New Roman"/>
          <w:bCs/>
          <w:sz w:val="20"/>
          <w:lang w:val="en-US"/>
        </w:rPr>
        <w:t xml:space="preserve"> </w:t>
      </w:r>
      <w:r w:rsidRPr="007A0E35">
        <w:rPr>
          <w:rFonts w:ascii="Times New Roman" w:hAnsi="Times New Roman"/>
          <w:bCs/>
          <w:sz w:val="20"/>
          <w:lang w:val="en-GB"/>
        </w:rPr>
        <w:t>exchange</w:t>
      </w:r>
      <w:r w:rsidRPr="007A0E35">
        <w:rPr>
          <w:rFonts w:ascii="Times New Roman" w:hAnsi="Times New Roman"/>
          <w:bCs/>
          <w:sz w:val="20"/>
          <w:lang w:val="en-US"/>
        </w:rPr>
        <w:t xml:space="preserve"> </w:t>
      </w:r>
      <w:proofErr w:type="gramStart"/>
      <w:r w:rsidRPr="007A0E35">
        <w:rPr>
          <w:rFonts w:ascii="Times New Roman" w:hAnsi="Times New Roman"/>
          <w:bCs/>
          <w:sz w:val="20"/>
          <w:lang w:val="en-GB"/>
        </w:rPr>
        <w:t>market</w:t>
      </w:r>
      <w:r w:rsidRPr="007A0E35">
        <w:rPr>
          <w:rFonts w:ascii="Times New Roman" w:hAnsi="Times New Roman"/>
          <w:sz w:val="20"/>
          <w:lang w:val="en-US"/>
        </w:rPr>
        <w:t>‘</w:t>
      </w:r>
      <w:proofErr w:type="gramEnd"/>
      <w:r w:rsidRPr="007A0E35">
        <w:rPr>
          <w:rFonts w:ascii="Times New Roman" w:hAnsi="Times New Roman"/>
          <w:sz w:val="20"/>
          <w:lang w:val="en-US"/>
        </w:rPr>
        <w:t>,</w:t>
      </w:r>
      <w:r w:rsidR="007A6A16" w:rsidRPr="007A0E35">
        <w:rPr>
          <w:rFonts w:ascii="Times New Roman" w:hAnsi="Times New Roman"/>
          <w:sz w:val="20"/>
          <w:lang w:val="en-US"/>
        </w:rPr>
        <w:t xml:space="preserve"> </w:t>
      </w:r>
      <w:r w:rsidRPr="007A0E35">
        <w:rPr>
          <w:rFonts w:ascii="Times New Roman" w:hAnsi="Times New Roman"/>
          <w:b/>
          <w:bCs/>
          <w:sz w:val="20"/>
        </w:rPr>
        <w:t>Α</w:t>
      </w:r>
      <w:proofErr w:type="spellStart"/>
      <w:r w:rsidRPr="007A0E35">
        <w:rPr>
          <w:rFonts w:ascii="Times New Roman" w:hAnsi="Times New Roman"/>
          <w:b/>
          <w:bCs/>
          <w:sz w:val="20"/>
          <w:lang w:val="en-GB"/>
        </w:rPr>
        <w:t>tlantic</w:t>
      </w:r>
      <w:proofErr w:type="spellEnd"/>
      <w:r w:rsidRPr="007A0E35">
        <w:rPr>
          <w:rFonts w:ascii="Times New Roman" w:hAnsi="Times New Roman"/>
          <w:b/>
          <w:bCs/>
          <w:sz w:val="20"/>
          <w:lang w:val="en-US"/>
        </w:rPr>
        <w:t xml:space="preserve"> </w:t>
      </w:r>
      <w:r w:rsidRPr="007A0E35">
        <w:rPr>
          <w:rFonts w:ascii="Times New Roman" w:hAnsi="Times New Roman"/>
          <w:b/>
          <w:bCs/>
          <w:sz w:val="20"/>
          <w:lang w:val="en-GB"/>
        </w:rPr>
        <w:t>Economic</w:t>
      </w:r>
      <w:r w:rsidRPr="007A0E35">
        <w:rPr>
          <w:rFonts w:ascii="Times New Roman" w:hAnsi="Times New Roman"/>
          <w:b/>
          <w:bCs/>
          <w:sz w:val="20"/>
          <w:lang w:val="en-US"/>
        </w:rPr>
        <w:t xml:space="preserve"> </w:t>
      </w:r>
      <w:r w:rsidRPr="007A0E35">
        <w:rPr>
          <w:rFonts w:ascii="Times New Roman" w:hAnsi="Times New Roman"/>
          <w:b/>
          <w:bCs/>
          <w:sz w:val="20"/>
          <w:lang w:val="en-GB"/>
        </w:rPr>
        <w:t>Association, Vienna</w:t>
      </w:r>
      <w:r w:rsidRPr="007A0E35">
        <w:rPr>
          <w:rFonts w:ascii="Times New Roman" w:hAnsi="Times New Roman"/>
          <w:b/>
          <w:bCs/>
          <w:sz w:val="20"/>
          <w:lang w:val="en-US"/>
        </w:rPr>
        <w:t>, 1999.</w:t>
      </w:r>
    </w:p>
    <w:p w14:paraId="33580700" w14:textId="77777777" w:rsidR="00192A70" w:rsidRPr="007A0E35" w:rsidRDefault="00192A70" w:rsidP="00276AE2">
      <w:pPr>
        <w:spacing w:line="360" w:lineRule="auto"/>
        <w:jc w:val="both"/>
      </w:pPr>
    </w:p>
    <w:p w14:paraId="53115AB9" w14:textId="77777777" w:rsidR="00192A70" w:rsidRPr="007A0E35" w:rsidRDefault="00192A70" w:rsidP="00276AE2">
      <w:pPr>
        <w:spacing w:line="360" w:lineRule="auto"/>
        <w:jc w:val="both"/>
        <w:rPr>
          <w:b/>
        </w:rPr>
      </w:pPr>
      <w:r w:rsidRPr="007A0E35">
        <w:t>12. ‘</w:t>
      </w:r>
      <w:r w:rsidRPr="007A0E35">
        <w:rPr>
          <w:lang w:val="en-GB"/>
        </w:rPr>
        <w:t>Exchange</w:t>
      </w:r>
      <w:r w:rsidRPr="007A0E35">
        <w:t xml:space="preserve"> </w:t>
      </w:r>
      <w:r w:rsidRPr="007A0E35">
        <w:rPr>
          <w:lang w:val="en-GB"/>
        </w:rPr>
        <w:t>rate</w:t>
      </w:r>
      <w:r w:rsidRPr="007A0E35">
        <w:t xml:space="preserve"> </w:t>
      </w:r>
      <w:r w:rsidRPr="007A0E35">
        <w:rPr>
          <w:lang w:val="en-GB"/>
        </w:rPr>
        <w:t>volatility</w:t>
      </w:r>
      <w:r w:rsidRPr="007A0E35">
        <w:t xml:space="preserve"> </w:t>
      </w:r>
      <w:r w:rsidRPr="007A0E35">
        <w:rPr>
          <w:lang w:val="en-GB"/>
        </w:rPr>
        <w:t>and</w:t>
      </w:r>
      <w:r w:rsidRPr="007A0E35">
        <w:t xml:space="preserve"> </w:t>
      </w:r>
      <w:r w:rsidRPr="007A0E35">
        <w:rPr>
          <w:lang w:val="en-GB"/>
        </w:rPr>
        <w:t>inward</w:t>
      </w:r>
      <w:r w:rsidRPr="007A0E35">
        <w:t xml:space="preserve"> </w:t>
      </w:r>
      <w:r w:rsidRPr="007A0E35">
        <w:rPr>
          <w:lang w:val="en-GB"/>
        </w:rPr>
        <w:t>foreign</w:t>
      </w:r>
      <w:r w:rsidRPr="007A0E35">
        <w:t xml:space="preserve"> </w:t>
      </w:r>
      <w:r w:rsidRPr="007A0E35">
        <w:rPr>
          <w:lang w:val="en-GB"/>
        </w:rPr>
        <w:t>direct</w:t>
      </w:r>
      <w:r w:rsidRPr="007A0E35">
        <w:t xml:space="preserve"> </w:t>
      </w:r>
      <w:r w:rsidRPr="007A0E35">
        <w:rPr>
          <w:lang w:val="en-GB"/>
        </w:rPr>
        <w:t>investment</w:t>
      </w:r>
      <w:r w:rsidRPr="007A0E35">
        <w:t xml:space="preserve"> </w:t>
      </w:r>
      <w:r w:rsidRPr="007A0E35">
        <w:rPr>
          <w:lang w:val="en-GB"/>
        </w:rPr>
        <w:t>in</w:t>
      </w:r>
      <w:r w:rsidRPr="007A0E35">
        <w:t xml:space="preserve"> </w:t>
      </w:r>
      <w:r w:rsidRPr="007A0E35">
        <w:rPr>
          <w:lang w:val="en-GB"/>
        </w:rPr>
        <w:t>Greece</w:t>
      </w:r>
      <w:r w:rsidRPr="007A0E35">
        <w:t xml:space="preserve">: </w:t>
      </w:r>
      <w:r w:rsidRPr="007A0E35">
        <w:rPr>
          <w:lang w:val="en-GB"/>
        </w:rPr>
        <w:t>the</w:t>
      </w:r>
      <w:r w:rsidRPr="007A0E35">
        <w:t xml:space="preserve"> </w:t>
      </w:r>
      <w:r w:rsidRPr="007A0E35">
        <w:rPr>
          <w:lang w:val="en-GB"/>
        </w:rPr>
        <w:t>prospects</w:t>
      </w:r>
      <w:r w:rsidRPr="007A0E35">
        <w:t xml:space="preserve"> </w:t>
      </w:r>
      <w:r w:rsidRPr="007A0E35">
        <w:rPr>
          <w:lang w:val="en-GB"/>
        </w:rPr>
        <w:t>of</w:t>
      </w:r>
      <w:r w:rsidRPr="007A0E35">
        <w:t xml:space="preserve"> </w:t>
      </w:r>
      <w:r w:rsidRPr="007A0E35">
        <w:rPr>
          <w:lang w:val="en-GB"/>
        </w:rPr>
        <w:t>EMU</w:t>
      </w:r>
      <w:r w:rsidRPr="007A0E35">
        <w:t xml:space="preserve"> </w:t>
      </w:r>
      <w:proofErr w:type="gramStart"/>
      <w:r w:rsidRPr="007A0E35">
        <w:rPr>
          <w:lang w:val="en-GB"/>
        </w:rPr>
        <w:t>membership</w:t>
      </w:r>
      <w:r w:rsidRPr="007A0E35">
        <w:t>‘</w:t>
      </w:r>
      <w:proofErr w:type="gramEnd"/>
      <w:r w:rsidRPr="007A0E35">
        <w:t>,</w:t>
      </w:r>
      <w:r w:rsidR="007A6A16" w:rsidRPr="007A0E35">
        <w:t xml:space="preserve"> </w:t>
      </w:r>
      <w:r w:rsidRPr="007A0E35">
        <w:rPr>
          <w:b/>
          <w:lang w:val="el-GR"/>
        </w:rPr>
        <w:t>Α</w:t>
      </w:r>
      <w:proofErr w:type="spellStart"/>
      <w:r w:rsidRPr="007A0E35">
        <w:rPr>
          <w:b/>
        </w:rPr>
        <w:t>tlantic</w:t>
      </w:r>
      <w:proofErr w:type="spellEnd"/>
      <w:r w:rsidRPr="007A0E35">
        <w:rPr>
          <w:b/>
        </w:rPr>
        <w:t xml:space="preserve"> Economic Association, Munich, 2000.</w:t>
      </w:r>
    </w:p>
    <w:p w14:paraId="5BD24F3C" w14:textId="77777777" w:rsidR="00192A70" w:rsidRPr="007A0E35" w:rsidRDefault="00192A70" w:rsidP="00276AE2">
      <w:pPr>
        <w:spacing w:line="360" w:lineRule="auto"/>
        <w:jc w:val="both"/>
      </w:pPr>
    </w:p>
    <w:p w14:paraId="2E369D72" w14:textId="77777777" w:rsidR="00192A70" w:rsidRPr="007A0E35" w:rsidRDefault="00192A70" w:rsidP="00276AE2">
      <w:pPr>
        <w:spacing w:line="360" w:lineRule="auto"/>
        <w:jc w:val="both"/>
        <w:rPr>
          <w:b/>
        </w:rPr>
      </w:pPr>
      <w:r w:rsidRPr="007A0E35">
        <w:t>13. ‘</w:t>
      </w:r>
      <w:r w:rsidRPr="007A0E35">
        <w:rPr>
          <w:lang w:val="en-GB"/>
        </w:rPr>
        <w:t>Mean</w:t>
      </w:r>
      <w:r w:rsidRPr="007A0E35">
        <w:t xml:space="preserve"> </w:t>
      </w:r>
      <w:proofErr w:type="spellStart"/>
      <w:r w:rsidRPr="007A0E35">
        <w:rPr>
          <w:lang w:val="en-GB"/>
        </w:rPr>
        <w:t>spillover</w:t>
      </w:r>
      <w:proofErr w:type="spellEnd"/>
      <w:r w:rsidRPr="007A0E35">
        <w:t xml:space="preserve"> </w:t>
      </w:r>
      <w:r w:rsidRPr="007A0E35">
        <w:rPr>
          <w:lang w:val="en-GB"/>
        </w:rPr>
        <w:t>effects</w:t>
      </w:r>
      <w:r w:rsidRPr="007A0E35">
        <w:t xml:space="preserve"> </w:t>
      </w:r>
      <w:r w:rsidRPr="007A0E35">
        <w:rPr>
          <w:lang w:val="en-GB"/>
        </w:rPr>
        <w:t>in</w:t>
      </w:r>
      <w:r w:rsidRPr="007A0E35">
        <w:t xml:space="preserve"> </w:t>
      </w:r>
      <w:r w:rsidRPr="007A0E35">
        <w:rPr>
          <w:lang w:val="en-GB"/>
        </w:rPr>
        <w:t>agricultural</w:t>
      </w:r>
      <w:r w:rsidRPr="007A0E35">
        <w:t xml:space="preserve"> </w:t>
      </w:r>
      <w:r w:rsidRPr="007A0E35">
        <w:rPr>
          <w:lang w:val="en-GB"/>
        </w:rPr>
        <w:t>prices</w:t>
      </w:r>
      <w:r w:rsidRPr="007A0E35">
        <w:t xml:space="preserve">: </w:t>
      </w:r>
      <w:r w:rsidRPr="007A0E35">
        <w:rPr>
          <w:lang w:val="en-GB"/>
        </w:rPr>
        <w:t>evidence</w:t>
      </w:r>
      <w:r w:rsidRPr="007A0E35">
        <w:t xml:space="preserve"> </w:t>
      </w:r>
      <w:r w:rsidRPr="007A0E35">
        <w:rPr>
          <w:lang w:val="en-GB"/>
        </w:rPr>
        <w:t>from</w:t>
      </w:r>
      <w:r w:rsidRPr="007A0E35">
        <w:t xml:space="preserve"> </w:t>
      </w:r>
      <w:r w:rsidRPr="007A0E35">
        <w:rPr>
          <w:lang w:val="en-GB"/>
        </w:rPr>
        <w:t>changes</w:t>
      </w:r>
      <w:r w:rsidRPr="007A0E35">
        <w:t xml:space="preserve"> </w:t>
      </w:r>
      <w:r w:rsidRPr="007A0E35">
        <w:rPr>
          <w:lang w:val="en-GB"/>
        </w:rPr>
        <w:t>in</w:t>
      </w:r>
      <w:r w:rsidRPr="007A0E35">
        <w:t xml:space="preserve"> </w:t>
      </w:r>
      <w:r w:rsidRPr="007A0E35">
        <w:rPr>
          <w:lang w:val="en-GB"/>
        </w:rPr>
        <w:t>policy</w:t>
      </w:r>
      <w:r w:rsidRPr="007A0E35">
        <w:t xml:space="preserve"> </w:t>
      </w:r>
      <w:proofErr w:type="gramStart"/>
      <w:r w:rsidRPr="007A0E35">
        <w:rPr>
          <w:lang w:val="en-GB"/>
        </w:rPr>
        <w:t>regimes</w:t>
      </w:r>
      <w:r w:rsidRPr="007A0E35">
        <w:t>‘</w:t>
      </w:r>
      <w:proofErr w:type="gramEnd"/>
      <w:r w:rsidRPr="007A0E35">
        <w:t xml:space="preserve">, </w:t>
      </w:r>
      <w:r w:rsidRPr="007A0E35">
        <w:rPr>
          <w:b/>
          <w:lang w:val="el-GR"/>
        </w:rPr>
        <w:t>Α</w:t>
      </w:r>
      <w:proofErr w:type="spellStart"/>
      <w:r w:rsidRPr="007A0E35">
        <w:rPr>
          <w:b/>
        </w:rPr>
        <w:t>tlantic</w:t>
      </w:r>
      <w:proofErr w:type="spellEnd"/>
      <w:r w:rsidRPr="007A0E35">
        <w:rPr>
          <w:b/>
        </w:rPr>
        <w:t xml:space="preserve"> Economic Association, Athens , 2001.</w:t>
      </w:r>
    </w:p>
    <w:p w14:paraId="0042E06E" w14:textId="77777777" w:rsidR="00192A70" w:rsidRPr="007A0E35" w:rsidRDefault="00192A70" w:rsidP="00276AE2">
      <w:pPr>
        <w:spacing w:line="360" w:lineRule="auto"/>
        <w:jc w:val="both"/>
      </w:pPr>
    </w:p>
    <w:p w14:paraId="20A8906A" w14:textId="77777777" w:rsidR="00192A70" w:rsidRPr="007A0E35" w:rsidRDefault="00192A70" w:rsidP="00276AE2">
      <w:pPr>
        <w:spacing w:line="360" w:lineRule="auto"/>
        <w:ind w:right="425"/>
        <w:jc w:val="both"/>
        <w:rPr>
          <w:b/>
        </w:rPr>
      </w:pPr>
      <w:r w:rsidRPr="007A0E35">
        <w:t xml:space="preserve">14. ‘An estimation of the natural rate of unemployment in </w:t>
      </w:r>
      <w:proofErr w:type="gramStart"/>
      <w:r w:rsidRPr="007A0E35">
        <w:t>Greece‘</w:t>
      </w:r>
      <w:proofErr w:type="gramEnd"/>
      <w:r w:rsidRPr="007A0E35">
        <w:t>,</w:t>
      </w:r>
      <w:r w:rsidRPr="007A0E35">
        <w:rPr>
          <w:b/>
          <w:lang w:val="el-GR"/>
        </w:rPr>
        <w:t>Α</w:t>
      </w:r>
      <w:proofErr w:type="spellStart"/>
      <w:r w:rsidRPr="007A0E35">
        <w:rPr>
          <w:b/>
        </w:rPr>
        <w:t>tlantic</w:t>
      </w:r>
      <w:proofErr w:type="spellEnd"/>
      <w:r w:rsidRPr="007A0E35">
        <w:rPr>
          <w:b/>
        </w:rPr>
        <w:t xml:space="preserve"> Economic Association, Paris, 2002.</w:t>
      </w:r>
    </w:p>
    <w:p w14:paraId="7DB8EBAD" w14:textId="77777777" w:rsidR="005D05AE" w:rsidRPr="007A0E35" w:rsidRDefault="005D05AE" w:rsidP="00276AE2">
      <w:pPr>
        <w:spacing w:line="360" w:lineRule="auto"/>
        <w:ind w:right="425"/>
        <w:jc w:val="both"/>
        <w:rPr>
          <w:b/>
        </w:rPr>
      </w:pPr>
    </w:p>
    <w:p w14:paraId="3A364AC7" w14:textId="77777777" w:rsidR="00192A70" w:rsidRPr="007A0E35" w:rsidRDefault="00192A70" w:rsidP="00276AE2">
      <w:pPr>
        <w:pStyle w:val="Title"/>
        <w:spacing w:line="360" w:lineRule="auto"/>
        <w:jc w:val="both"/>
        <w:rPr>
          <w:sz w:val="20"/>
        </w:rPr>
      </w:pPr>
      <w:r w:rsidRPr="007A0E35">
        <w:rPr>
          <w:b w:val="0"/>
          <w:bCs/>
          <w:sz w:val="20"/>
        </w:rPr>
        <w:t>15. ‘</w:t>
      </w:r>
      <w:r w:rsidRPr="007A0E35">
        <w:rPr>
          <w:b w:val="0"/>
          <w:bCs/>
          <w:sz w:val="20"/>
          <w:lang w:val="en-GB"/>
        </w:rPr>
        <w:t>Agricultural</w:t>
      </w:r>
      <w:r w:rsidRPr="007A0E35">
        <w:rPr>
          <w:b w:val="0"/>
          <w:bCs/>
          <w:sz w:val="20"/>
        </w:rPr>
        <w:t xml:space="preserve"> </w:t>
      </w:r>
      <w:r w:rsidRPr="007A0E35">
        <w:rPr>
          <w:b w:val="0"/>
          <w:bCs/>
          <w:sz w:val="20"/>
          <w:lang w:val="en-GB"/>
        </w:rPr>
        <w:t>price</w:t>
      </w:r>
      <w:r w:rsidRPr="007A0E35">
        <w:rPr>
          <w:b w:val="0"/>
          <w:bCs/>
          <w:sz w:val="20"/>
        </w:rPr>
        <w:t xml:space="preserve"> </w:t>
      </w:r>
      <w:r w:rsidRPr="007A0E35">
        <w:rPr>
          <w:b w:val="0"/>
          <w:bCs/>
          <w:sz w:val="20"/>
          <w:lang w:val="en-GB"/>
        </w:rPr>
        <w:t>volatility</w:t>
      </w:r>
      <w:r w:rsidRPr="007A0E35">
        <w:rPr>
          <w:b w:val="0"/>
          <w:bCs/>
          <w:sz w:val="20"/>
        </w:rPr>
        <w:t xml:space="preserve"> </w:t>
      </w:r>
      <w:proofErr w:type="spellStart"/>
      <w:r w:rsidRPr="007A0E35">
        <w:rPr>
          <w:b w:val="0"/>
          <w:bCs/>
          <w:sz w:val="20"/>
          <w:lang w:val="en-GB"/>
        </w:rPr>
        <w:t>spillover</w:t>
      </w:r>
      <w:proofErr w:type="spellEnd"/>
      <w:r w:rsidRPr="007A0E35">
        <w:rPr>
          <w:b w:val="0"/>
          <w:bCs/>
          <w:sz w:val="20"/>
        </w:rPr>
        <w:t xml:space="preserve"> </w:t>
      </w:r>
      <w:r w:rsidRPr="007A0E35">
        <w:rPr>
          <w:b w:val="0"/>
          <w:bCs/>
          <w:sz w:val="20"/>
          <w:lang w:val="en-GB"/>
        </w:rPr>
        <w:t>effects</w:t>
      </w:r>
      <w:r w:rsidRPr="007A0E35">
        <w:rPr>
          <w:b w:val="0"/>
          <w:bCs/>
          <w:sz w:val="20"/>
        </w:rPr>
        <w:t xml:space="preserve">: </w:t>
      </w:r>
      <w:r w:rsidRPr="007A0E35">
        <w:rPr>
          <w:b w:val="0"/>
          <w:bCs/>
          <w:sz w:val="20"/>
          <w:lang w:val="en-GB"/>
        </w:rPr>
        <w:t>the</w:t>
      </w:r>
      <w:r w:rsidRPr="007A0E35">
        <w:rPr>
          <w:b w:val="0"/>
          <w:bCs/>
          <w:sz w:val="20"/>
        </w:rPr>
        <w:t xml:space="preserve"> </w:t>
      </w:r>
      <w:r w:rsidRPr="007A0E35">
        <w:rPr>
          <w:b w:val="0"/>
          <w:bCs/>
          <w:sz w:val="20"/>
          <w:lang w:val="en-GB"/>
        </w:rPr>
        <w:t>case</w:t>
      </w:r>
      <w:r w:rsidRPr="007A0E35">
        <w:rPr>
          <w:b w:val="0"/>
          <w:bCs/>
          <w:sz w:val="20"/>
        </w:rPr>
        <w:t xml:space="preserve"> </w:t>
      </w:r>
      <w:r w:rsidRPr="007A0E35">
        <w:rPr>
          <w:b w:val="0"/>
          <w:bCs/>
          <w:sz w:val="20"/>
          <w:lang w:val="en-GB"/>
        </w:rPr>
        <w:t>of</w:t>
      </w:r>
      <w:r w:rsidRPr="007A0E35">
        <w:rPr>
          <w:b w:val="0"/>
          <w:bCs/>
          <w:sz w:val="20"/>
        </w:rPr>
        <w:t xml:space="preserve"> </w:t>
      </w:r>
      <w:r w:rsidRPr="007A0E35">
        <w:rPr>
          <w:b w:val="0"/>
          <w:bCs/>
          <w:sz w:val="20"/>
          <w:lang w:val="en-GB"/>
        </w:rPr>
        <w:t>Greece</w:t>
      </w:r>
      <w:r w:rsidRPr="007A0E35">
        <w:rPr>
          <w:b w:val="0"/>
          <w:bCs/>
          <w:sz w:val="20"/>
        </w:rPr>
        <w:t>’</w:t>
      </w:r>
      <w:r w:rsidRPr="007A0E35">
        <w:rPr>
          <w:bCs/>
          <w:sz w:val="20"/>
        </w:rPr>
        <w:t xml:space="preserve">, </w:t>
      </w:r>
      <w:r w:rsidRPr="007A0E35">
        <w:rPr>
          <w:sz w:val="20"/>
        </w:rPr>
        <w:t xml:space="preserve">Irish Economic Association, </w:t>
      </w:r>
      <w:proofErr w:type="spellStart"/>
      <w:r w:rsidRPr="007A0E35">
        <w:rPr>
          <w:sz w:val="20"/>
        </w:rPr>
        <w:t>Mallinbrau</w:t>
      </w:r>
      <w:proofErr w:type="spellEnd"/>
      <w:r w:rsidRPr="007A0E35">
        <w:rPr>
          <w:sz w:val="20"/>
        </w:rPr>
        <w:t xml:space="preserve">, </w:t>
      </w:r>
      <w:r w:rsidRPr="007A0E35">
        <w:rPr>
          <w:sz w:val="20"/>
          <w:lang w:val="el-GR"/>
        </w:rPr>
        <w:t>Ι</w:t>
      </w:r>
      <w:proofErr w:type="spellStart"/>
      <w:r w:rsidRPr="007A0E35">
        <w:rPr>
          <w:sz w:val="20"/>
        </w:rPr>
        <w:t>reland</w:t>
      </w:r>
      <w:proofErr w:type="spellEnd"/>
      <w:r w:rsidRPr="007A0E35">
        <w:rPr>
          <w:sz w:val="20"/>
        </w:rPr>
        <w:t>, 2002.</w:t>
      </w:r>
    </w:p>
    <w:p w14:paraId="4FDF82BE" w14:textId="77777777" w:rsidR="00192A70" w:rsidRPr="007A0E35" w:rsidRDefault="00192A70" w:rsidP="00276AE2">
      <w:pPr>
        <w:spacing w:line="360" w:lineRule="auto"/>
        <w:jc w:val="both"/>
      </w:pPr>
      <w:r w:rsidRPr="007A0E35">
        <w:rPr>
          <w:b/>
        </w:rPr>
        <w:t xml:space="preserve"> </w:t>
      </w:r>
    </w:p>
    <w:p w14:paraId="4CA793AE" w14:textId="77777777" w:rsidR="00192A70" w:rsidRPr="007A0E35" w:rsidRDefault="00192A70" w:rsidP="00276AE2">
      <w:pPr>
        <w:pStyle w:val="Title"/>
        <w:spacing w:line="360" w:lineRule="auto"/>
        <w:jc w:val="both"/>
        <w:rPr>
          <w:sz w:val="20"/>
        </w:rPr>
      </w:pPr>
      <w:r w:rsidRPr="007A0E35">
        <w:rPr>
          <w:b w:val="0"/>
          <w:bCs/>
          <w:sz w:val="20"/>
        </w:rPr>
        <w:t>16. ‘</w:t>
      </w:r>
      <w:r w:rsidRPr="007A0E35">
        <w:rPr>
          <w:b w:val="0"/>
          <w:bCs/>
          <w:sz w:val="20"/>
          <w:lang w:val="en-GB"/>
        </w:rPr>
        <w:t>The</w:t>
      </w:r>
      <w:r w:rsidRPr="007A0E35">
        <w:rPr>
          <w:b w:val="0"/>
          <w:bCs/>
          <w:sz w:val="20"/>
        </w:rPr>
        <w:t xml:space="preserve"> </w:t>
      </w:r>
      <w:r w:rsidRPr="007A0E35">
        <w:rPr>
          <w:b w:val="0"/>
          <w:bCs/>
          <w:sz w:val="20"/>
          <w:lang w:val="en-GB"/>
        </w:rPr>
        <w:t>Employment</w:t>
      </w:r>
      <w:r w:rsidRPr="007A0E35">
        <w:rPr>
          <w:b w:val="0"/>
          <w:bCs/>
          <w:sz w:val="20"/>
        </w:rPr>
        <w:t>–</w:t>
      </w:r>
      <w:r w:rsidRPr="007A0E35">
        <w:rPr>
          <w:b w:val="0"/>
          <w:bCs/>
          <w:sz w:val="20"/>
          <w:lang w:val="en-GB"/>
        </w:rPr>
        <w:t>Wage</w:t>
      </w:r>
      <w:r w:rsidRPr="007A0E35">
        <w:rPr>
          <w:b w:val="0"/>
          <w:bCs/>
          <w:sz w:val="20"/>
        </w:rPr>
        <w:t xml:space="preserve"> </w:t>
      </w:r>
      <w:r w:rsidRPr="007A0E35">
        <w:rPr>
          <w:b w:val="0"/>
          <w:bCs/>
          <w:sz w:val="20"/>
          <w:lang w:val="en-GB"/>
        </w:rPr>
        <w:t>Relationship</w:t>
      </w:r>
      <w:r w:rsidRPr="007A0E35">
        <w:rPr>
          <w:b w:val="0"/>
          <w:bCs/>
          <w:sz w:val="20"/>
        </w:rPr>
        <w:t xml:space="preserve">: </w:t>
      </w:r>
      <w:r w:rsidRPr="007A0E35">
        <w:rPr>
          <w:b w:val="0"/>
          <w:bCs/>
          <w:sz w:val="20"/>
          <w:lang w:val="en-GB"/>
        </w:rPr>
        <w:t>Was</w:t>
      </w:r>
      <w:r w:rsidRPr="007A0E35">
        <w:rPr>
          <w:b w:val="0"/>
          <w:bCs/>
          <w:sz w:val="20"/>
        </w:rPr>
        <w:t xml:space="preserve"> </w:t>
      </w:r>
      <w:r w:rsidRPr="007A0E35">
        <w:rPr>
          <w:b w:val="0"/>
          <w:bCs/>
          <w:sz w:val="20"/>
          <w:lang w:val="en-GB"/>
        </w:rPr>
        <w:t>Keynes</w:t>
      </w:r>
      <w:r w:rsidRPr="007A0E35">
        <w:rPr>
          <w:b w:val="0"/>
          <w:bCs/>
          <w:sz w:val="20"/>
        </w:rPr>
        <w:t xml:space="preserve"> </w:t>
      </w:r>
      <w:r w:rsidRPr="007A0E35">
        <w:rPr>
          <w:b w:val="0"/>
          <w:bCs/>
          <w:sz w:val="20"/>
          <w:lang w:val="en-GB"/>
        </w:rPr>
        <w:t>right</w:t>
      </w:r>
      <w:r w:rsidRPr="007A0E35">
        <w:rPr>
          <w:b w:val="0"/>
          <w:bCs/>
          <w:sz w:val="20"/>
        </w:rPr>
        <w:t xml:space="preserve"> </w:t>
      </w:r>
      <w:r w:rsidRPr="007A0E35">
        <w:rPr>
          <w:b w:val="0"/>
          <w:bCs/>
          <w:sz w:val="20"/>
          <w:lang w:val="en-GB"/>
        </w:rPr>
        <w:t>after</w:t>
      </w:r>
      <w:r w:rsidRPr="007A0E35">
        <w:rPr>
          <w:b w:val="0"/>
          <w:bCs/>
          <w:sz w:val="20"/>
        </w:rPr>
        <w:t xml:space="preserve"> </w:t>
      </w:r>
      <w:r w:rsidRPr="007A0E35">
        <w:rPr>
          <w:b w:val="0"/>
          <w:bCs/>
          <w:sz w:val="20"/>
          <w:lang w:val="en-GB"/>
        </w:rPr>
        <w:t>all</w:t>
      </w:r>
      <w:r w:rsidRPr="007A0E35">
        <w:rPr>
          <w:b w:val="0"/>
          <w:bCs/>
          <w:sz w:val="20"/>
        </w:rPr>
        <w:t>?’,</w:t>
      </w:r>
      <w:r w:rsidRPr="007A0E35">
        <w:rPr>
          <w:sz w:val="20"/>
        </w:rPr>
        <w:t xml:space="preserve"> </w:t>
      </w:r>
      <w:r w:rsidRPr="007A0E35">
        <w:rPr>
          <w:sz w:val="20"/>
          <w:lang w:val="el-GR"/>
        </w:rPr>
        <w:t>Α</w:t>
      </w:r>
      <w:proofErr w:type="spellStart"/>
      <w:r w:rsidRPr="007A0E35">
        <w:rPr>
          <w:sz w:val="20"/>
        </w:rPr>
        <w:t>tlantic</w:t>
      </w:r>
      <w:proofErr w:type="spellEnd"/>
      <w:r w:rsidRPr="007A0E35">
        <w:rPr>
          <w:sz w:val="20"/>
        </w:rPr>
        <w:t xml:space="preserve"> Economic Association, Vienna, 2003.</w:t>
      </w:r>
    </w:p>
    <w:p w14:paraId="53D96030" w14:textId="77777777" w:rsidR="00192A70" w:rsidRPr="007A0E35" w:rsidRDefault="00192A70" w:rsidP="00276AE2">
      <w:pPr>
        <w:spacing w:line="360" w:lineRule="auto"/>
        <w:jc w:val="both"/>
      </w:pPr>
    </w:p>
    <w:p w14:paraId="554BF371" w14:textId="77777777" w:rsidR="00192A70" w:rsidRPr="007A0E35" w:rsidRDefault="00192A70" w:rsidP="00276AE2">
      <w:pPr>
        <w:pStyle w:val="BodyText"/>
        <w:rPr>
          <w:rFonts w:ascii="Times New Roman" w:hAnsi="Times New Roman"/>
          <w:b/>
          <w:sz w:val="20"/>
          <w:lang w:val="en-GB"/>
        </w:rPr>
      </w:pPr>
      <w:r w:rsidRPr="007A0E35">
        <w:rPr>
          <w:rFonts w:ascii="Times New Roman" w:hAnsi="Times New Roman"/>
          <w:sz w:val="20"/>
          <w:lang w:val="en-GB"/>
        </w:rPr>
        <w:t xml:space="preserve">17. ‘The Relationship Between Foreign Direct Investment and Economic Growth: Evidence from Panel Data in Transition </w:t>
      </w:r>
      <w:proofErr w:type="gramStart"/>
      <w:r w:rsidRPr="007A0E35">
        <w:rPr>
          <w:rFonts w:ascii="Times New Roman" w:hAnsi="Times New Roman"/>
          <w:sz w:val="20"/>
          <w:lang w:val="en-GB"/>
        </w:rPr>
        <w:t>Economies‘</w:t>
      </w:r>
      <w:proofErr w:type="gramEnd"/>
      <w:r w:rsidRPr="007A0E35">
        <w:rPr>
          <w:rFonts w:ascii="Times New Roman" w:hAnsi="Times New Roman"/>
          <w:sz w:val="20"/>
          <w:lang w:val="en-GB"/>
        </w:rPr>
        <w:t xml:space="preserve">, </w:t>
      </w:r>
      <w:r w:rsidRPr="007A0E35">
        <w:rPr>
          <w:rFonts w:ascii="Times New Roman" w:hAnsi="Times New Roman"/>
          <w:b/>
          <w:sz w:val="20"/>
        </w:rPr>
        <w:t>Α</w:t>
      </w:r>
      <w:proofErr w:type="spellStart"/>
      <w:r w:rsidRPr="007A0E35">
        <w:rPr>
          <w:rFonts w:ascii="Times New Roman" w:hAnsi="Times New Roman"/>
          <w:b/>
          <w:sz w:val="20"/>
          <w:lang w:val="en-GB"/>
        </w:rPr>
        <w:t>tlantic</w:t>
      </w:r>
      <w:proofErr w:type="spellEnd"/>
      <w:r w:rsidRPr="007A0E35">
        <w:rPr>
          <w:rFonts w:ascii="Times New Roman" w:hAnsi="Times New Roman"/>
          <w:b/>
          <w:sz w:val="20"/>
          <w:lang w:val="en-GB"/>
        </w:rPr>
        <w:t xml:space="preserve"> Economic Association, Lisbon, 2004.</w:t>
      </w:r>
    </w:p>
    <w:p w14:paraId="5DC7265E" w14:textId="77777777" w:rsidR="00192A70" w:rsidRPr="007A0E35" w:rsidRDefault="00192A70" w:rsidP="00276AE2">
      <w:pPr>
        <w:spacing w:line="360" w:lineRule="auto"/>
        <w:jc w:val="both"/>
        <w:rPr>
          <w:lang w:val="en-GB"/>
        </w:rPr>
      </w:pPr>
    </w:p>
    <w:p w14:paraId="3C17C8B4" w14:textId="77777777" w:rsidR="00192A70" w:rsidRPr="007A0E35" w:rsidRDefault="00192A70" w:rsidP="00276AE2">
      <w:pPr>
        <w:pStyle w:val="Title"/>
        <w:spacing w:line="360" w:lineRule="auto"/>
        <w:jc w:val="both"/>
        <w:rPr>
          <w:sz w:val="20"/>
        </w:rPr>
      </w:pPr>
      <w:r w:rsidRPr="007A0E35">
        <w:rPr>
          <w:b w:val="0"/>
          <w:caps/>
          <w:sz w:val="20"/>
        </w:rPr>
        <w:t>18. ‘</w:t>
      </w:r>
      <w:r w:rsidRPr="007A0E35">
        <w:rPr>
          <w:b w:val="0"/>
          <w:bCs/>
          <w:sz w:val="20"/>
        </w:rPr>
        <w:t xml:space="preserve">Consumption and budget deficits in transitional economies: does the Ricardian Equivalence hold? Evidence from panel data’, </w:t>
      </w:r>
      <w:r w:rsidRPr="007A0E35">
        <w:rPr>
          <w:sz w:val="20"/>
        </w:rPr>
        <w:t xml:space="preserve">Paper presented in Macroeconomics and International Finance Conference, </w:t>
      </w:r>
      <w:proofErr w:type="spellStart"/>
      <w:r w:rsidRPr="007A0E35">
        <w:rPr>
          <w:sz w:val="20"/>
        </w:rPr>
        <w:t>Rethymnon</w:t>
      </w:r>
      <w:proofErr w:type="spellEnd"/>
      <w:r w:rsidRPr="007A0E35">
        <w:rPr>
          <w:sz w:val="20"/>
        </w:rPr>
        <w:t xml:space="preserve">, </w:t>
      </w:r>
      <w:proofErr w:type="spellStart"/>
      <w:r w:rsidRPr="007A0E35">
        <w:rPr>
          <w:sz w:val="20"/>
        </w:rPr>
        <w:t>Criti</w:t>
      </w:r>
      <w:proofErr w:type="spellEnd"/>
      <w:r w:rsidRPr="007A0E35">
        <w:rPr>
          <w:sz w:val="20"/>
        </w:rPr>
        <w:t>, 2004.</w:t>
      </w:r>
    </w:p>
    <w:p w14:paraId="777B7216" w14:textId="77777777" w:rsidR="00192A70" w:rsidRPr="007A0E35" w:rsidRDefault="00192A70" w:rsidP="00276AE2">
      <w:pPr>
        <w:pStyle w:val="Title"/>
        <w:spacing w:line="360" w:lineRule="auto"/>
        <w:jc w:val="both"/>
        <w:rPr>
          <w:sz w:val="20"/>
        </w:rPr>
      </w:pPr>
    </w:p>
    <w:p w14:paraId="55D4A7E2" w14:textId="77777777" w:rsidR="00192A70" w:rsidRPr="007A0E35" w:rsidRDefault="00192A70" w:rsidP="00276AE2">
      <w:pPr>
        <w:spacing w:line="360" w:lineRule="auto"/>
        <w:jc w:val="both"/>
        <w:rPr>
          <w:b/>
          <w:bCs/>
        </w:rPr>
      </w:pPr>
      <w:r w:rsidRPr="007A0E35">
        <w:rPr>
          <w:bCs/>
        </w:rPr>
        <w:t>19. ‘</w:t>
      </w:r>
      <w:r w:rsidRPr="007A0E35">
        <w:t xml:space="preserve">Consumption and Budget Deficits: Neural Networks vs. Parametric Models’, </w:t>
      </w:r>
      <w:r w:rsidRPr="007A0E35">
        <w:rPr>
          <w:b/>
          <w:bCs/>
        </w:rPr>
        <w:t>Atlantic Economic Association Conference, London, 2005.</w:t>
      </w:r>
    </w:p>
    <w:p w14:paraId="5A396689" w14:textId="77777777" w:rsidR="00192A70" w:rsidRPr="007A0E35" w:rsidRDefault="00192A70" w:rsidP="00276AE2">
      <w:pPr>
        <w:spacing w:line="360" w:lineRule="auto"/>
        <w:jc w:val="both"/>
        <w:rPr>
          <w:bCs/>
        </w:rPr>
      </w:pPr>
    </w:p>
    <w:p w14:paraId="671F8303" w14:textId="77777777" w:rsidR="00192A70" w:rsidRPr="007A0E35" w:rsidRDefault="00192A70" w:rsidP="00276AE2">
      <w:pPr>
        <w:spacing w:line="360" w:lineRule="auto"/>
        <w:jc w:val="both"/>
        <w:rPr>
          <w:b/>
          <w:bCs/>
        </w:rPr>
      </w:pPr>
      <w:r w:rsidRPr="007A0E35">
        <w:rPr>
          <w:bCs/>
          <w:lang w:val="en-GB"/>
        </w:rPr>
        <w:t xml:space="preserve">20. ‘Dynamic Linkages between FDI Inflows and Domestic Investment: A Panel Cointegration Approach’, </w:t>
      </w:r>
      <w:r w:rsidRPr="007A0E35">
        <w:rPr>
          <w:b/>
          <w:bCs/>
        </w:rPr>
        <w:t>Atlantic Economic Association Conference, London, 2005.</w:t>
      </w:r>
    </w:p>
    <w:p w14:paraId="3EF203D9" w14:textId="77777777" w:rsidR="00192A70" w:rsidRPr="007A0E35" w:rsidRDefault="00192A70" w:rsidP="00276AE2">
      <w:pPr>
        <w:spacing w:line="360" w:lineRule="auto"/>
        <w:jc w:val="both"/>
        <w:rPr>
          <w:bCs/>
        </w:rPr>
      </w:pPr>
    </w:p>
    <w:p w14:paraId="658A7C0A" w14:textId="77777777" w:rsidR="00192A70" w:rsidRPr="007A0E35" w:rsidRDefault="00192A70" w:rsidP="00276AE2">
      <w:pPr>
        <w:spacing w:line="360" w:lineRule="auto"/>
        <w:jc w:val="both"/>
        <w:rPr>
          <w:b/>
          <w:bCs/>
        </w:rPr>
      </w:pPr>
      <w:r w:rsidRPr="007A0E35">
        <w:rPr>
          <w:bCs/>
          <w:lang w:val="en-GB"/>
        </w:rPr>
        <w:lastRenderedPageBreak/>
        <w:t xml:space="preserve">21. </w:t>
      </w:r>
      <w:r w:rsidRPr="007A0E35">
        <w:rPr>
          <w:lang w:val="en-GB"/>
        </w:rPr>
        <w:t xml:space="preserve">Dynamic Linkages between Inward and Outward FDI and Growth. A Panel Cointegration Approach, </w:t>
      </w:r>
      <w:r w:rsidRPr="007A0E35">
        <w:rPr>
          <w:b/>
          <w:bCs/>
        </w:rPr>
        <w:t>Atlantic Economic Association Conference, London, 2005.</w:t>
      </w:r>
    </w:p>
    <w:p w14:paraId="0CC56E2B" w14:textId="77777777" w:rsidR="00A4576E" w:rsidRPr="007A0E35" w:rsidRDefault="00A4576E" w:rsidP="00276AE2">
      <w:pPr>
        <w:spacing w:line="360" w:lineRule="auto"/>
        <w:jc w:val="both"/>
        <w:rPr>
          <w:bCs/>
        </w:rPr>
      </w:pPr>
    </w:p>
    <w:p w14:paraId="0D2015A1" w14:textId="77777777" w:rsidR="00A4576E" w:rsidRPr="007A0E35" w:rsidRDefault="00A4576E" w:rsidP="00276AE2">
      <w:pPr>
        <w:spacing w:line="360" w:lineRule="auto"/>
        <w:jc w:val="both"/>
        <w:rPr>
          <w:b/>
          <w:bCs/>
        </w:rPr>
      </w:pPr>
      <w:r w:rsidRPr="007A0E35">
        <w:rPr>
          <w:bCs/>
        </w:rPr>
        <w:t>22. ‘</w:t>
      </w:r>
      <w:r w:rsidRPr="007A0E35">
        <w:t xml:space="preserve">Consumption and Budget Deficits: Neural Networks vs. Parametric Models’, </w:t>
      </w:r>
      <w:r w:rsidRPr="007A0E35">
        <w:rPr>
          <w:b/>
          <w:bCs/>
        </w:rPr>
        <w:t>Paper presented in the Atlantic Economic Association Conference, London, March 2005.</w:t>
      </w:r>
    </w:p>
    <w:p w14:paraId="22EA8932" w14:textId="77777777" w:rsidR="00A4576E" w:rsidRPr="007A0E35" w:rsidRDefault="00A4576E" w:rsidP="00276AE2">
      <w:pPr>
        <w:spacing w:line="360" w:lineRule="auto"/>
        <w:jc w:val="both"/>
        <w:rPr>
          <w:b/>
          <w:bCs/>
        </w:rPr>
      </w:pPr>
    </w:p>
    <w:p w14:paraId="1A9E167D" w14:textId="77777777" w:rsidR="00A4576E" w:rsidRPr="007A0E35" w:rsidRDefault="00A4576E" w:rsidP="00276AE2">
      <w:pPr>
        <w:pStyle w:val="BodyText"/>
        <w:rPr>
          <w:rFonts w:ascii="Times New Roman" w:hAnsi="Times New Roman"/>
          <w:sz w:val="20"/>
          <w:lang w:val="en-US"/>
        </w:rPr>
      </w:pPr>
      <w:r w:rsidRPr="007A0E35">
        <w:rPr>
          <w:rFonts w:ascii="Times New Roman" w:hAnsi="Times New Roman"/>
          <w:sz w:val="20"/>
          <w:lang w:val="en-GB"/>
        </w:rPr>
        <w:t>25. ‘</w:t>
      </w:r>
      <w:proofErr w:type="spellStart"/>
      <w:r w:rsidRPr="007A0E35">
        <w:rPr>
          <w:rFonts w:ascii="Times New Roman" w:hAnsi="Times New Roman"/>
          <w:sz w:val="20"/>
          <w:lang w:val="en-GB"/>
        </w:rPr>
        <w:t>Labor</w:t>
      </w:r>
      <w:proofErr w:type="spellEnd"/>
      <w:r w:rsidRPr="007A0E35">
        <w:rPr>
          <w:rFonts w:ascii="Times New Roman" w:hAnsi="Times New Roman"/>
          <w:sz w:val="20"/>
          <w:lang w:val="en-GB"/>
        </w:rPr>
        <w:t xml:space="preserve"> productivity, innovation and technological diffusion linkages: evidence from a panel of EU industries’</w:t>
      </w:r>
      <w:r w:rsidRPr="007A0E35">
        <w:rPr>
          <w:rFonts w:ascii="Times New Roman" w:hAnsi="Times New Roman"/>
          <w:sz w:val="20"/>
          <w:lang w:val="en-US"/>
        </w:rPr>
        <w:t xml:space="preserve">, </w:t>
      </w:r>
      <w:r w:rsidRPr="007A0E35">
        <w:rPr>
          <w:rFonts w:ascii="Times New Roman" w:hAnsi="Times New Roman"/>
          <w:b/>
          <w:sz w:val="20"/>
          <w:lang w:val="en-US"/>
        </w:rPr>
        <w:t>Paper presented in the Atlantic Economic Association Conference, Berlin, March 2006.</w:t>
      </w:r>
      <w:r w:rsidRPr="007A0E35">
        <w:rPr>
          <w:rFonts w:ascii="Times New Roman" w:hAnsi="Times New Roman"/>
          <w:sz w:val="20"/>
          <w:lang w:val="en-US"/>
        </w:rPr>
        <w:t xml:space="preserve"> </w:t>
      </w:r>
    </w:p>
    <w:p w14:paraId="3DD16C49" w14:textId="77777777" w:rsidR="00A4576E" w:rsidRPr="007A0E35" w:rsidRDefault="00A4576E" w:rsidP="00276AE2">
      <w:pPr>
        <w:spacing w:line="360" w:lineRule="auto"/>
        <w:jc w:val="both"/>
      </w:pPr>
    </w:p>
    <w:p w14:paraId="2634132C" w14:textId="77777777" w:rsidR="00AC3BF6" w:rsidRPr="007A0E35" w:rsidRDefault="00AC3BF6" w:rsidP="00276AE2">
      <w:pPr>
        <w:pStyle w:val="BodyText"/>
        <w:rPr>
          <w:rFonts w:ascii="Times New Roman" w:hAnsi="Times New Roman"/>
          <w:sz w:val="20"/>
          <w:lang w:val="en-US"/>
        </w:rPr>
      </w:pPr>
      <w:r w:rsidRPr="007A0E35">
        <w:rPr>
          <w:rFonts w:ascii="Times New Roman" w:hAnsi="Times New Roman"/>
          <w:sz w:val="20"/>
          <w:lang w:val="en-US"/>
        </w:rPr>
        <w:t xml:space="preserve">26. ‘Financial Development and Sectoral Growth: Evidence from Panel Data’, (co-authored with Dr. A. </w:t>
      </w:r>
      <w:proofErr w:type="spellStart"/>
      <w:r w:rsidRPr="007A0E35">
        <w:rPr>
          <w:rFonts w:ascii="Times New Roman" w:hAnsi="Times New Roman"/>
          <w:sz w:val="20"/>
          <w:lang w:val="en-US"/>
        </w:rPr>
        <w:t>Antzoulatos</w:t>
      </w:r>
      <w:proofErr w:type="spellEnd"/>
      <w:r w:rsidRPr="007A0E35">
        <w:rPr>
          <w:rFonts w:ascii="Times New Roman" w:hAnsi="Times New Roman"/>
          <w:sz w:val="20"/>
          <w:lang w:val="en-US"/>
        </w:rPr>
        <w:t xml:space="preserve"> and C. </w:t>
      </w:r>
      <w:proofErr w:type="spellStart"/>
      <w:r w:rsidRPr="007A0E35">
        <w:rPr>
          <w:rFonts w:ascii="Times New Roman" w:hAnsi="Times New Roman"/>
          <w:sz w:val="20"/>
          <w:lang w:val="en-US"/>
        </w:rPr>
        <w:t>Tsoumas</w:t>
      </w:r>
      <w:proofErr w:type="spellEnd"/>
      <w:r w:rsidRPr="007A0E35">
        <w:rPr>
          <w:rFonts w:ascii="Times New Roman" w:hAnsi="Times New Roman"/>
          <w:sz w:val="20"/>
          <w:lang w:val="en-US"/>
        </w:rPr>
        <w:t xml:space="preserve">), </w:t>
      </w:r>
      <w:r w:rsidRPr="007A0E35">
        <w:rPr>
          <w:rFonts w:ascii="Times New Roman" w:hAnsi="Times New Roman"/>
          <w:b/>
          <w:sz w:val="20"/>
          <w:lang w:val="en-US"/>
        </w:rPr>
        <w:t>Paper presented in the Atlantic Economic Association Conference, Madrid, 2007</w:t>
      </w:r>
      <w:r w:rsidRPr="007A0E35">
        <w:rPr>
          <w:rFonts w:ascii="Times New Roman" w:hAnsi="Times New Roman"/>
          <w:sz w:val="20"/>
          <w:lang w:val="en-US"/>
        </w:rPr>
        <w:t>.</w:t>
      </w:r>
    </w:p>
    <w:p w14:paraId="36D052FB" w14:textId="77777777" w:rsidR="00AC3BF6" w:rsidRPr="007A0E35" w:rsidRDefault="00AC3BF6" w:rsidP="00276AE2">
      <w:pPr>
        <w:spacing w:line="360" w:lineRule="auto"/>
        <w:jc w:val="both"/>
        <w:rPr>
          <w:lang w:val="en-GB"/>
        </w:rPr>
      </w:pPr>
    </w:p>
    <w:p w14:paraId="710C3269" w14:textId="77777777" w:rsidR="00A92E5B" w:rsidRPr="007A0E35" w:rsidRDefault="00A92E5B" w:rsidP="00276AE2">
      <w:pPr>
        <w:pStyle w:val="BodyText"/>
        <w:rPr>
          <w:rFonts w:ascii="Times New Roman" w:hAnsi="Times New Roman"/>
          <w:sz w:val="20"/>
          <w:lang w:val="en-US"/>
        </w:rPr>
      </w:pPr>
      <w:r w:rsidRPr="007A0E35">
        <w:rPr>
          <w:rFonts w:ascii="Times New Roman" w:hAnsi="Times New Roman"/>
          <w:sz w:val="20"/>
          <w:lang w:val="en-US"/>
        </w:rPr>
        <w:t>2</w:t>
      </w:r>
      <w:r w:rsidRPr="007A0E35">
        <w:rPr>
          <w:rFonts w:ascii="Times New Roman" w:hAnsi="Times New Roman"/>
          <w:sz w:val="20"/>
          <w:lang w:val="en-GB"/>
        </w:rPr>
        <w:t>7</w:t>
      </w:r>
      <w:r w:rsidRPr="007A0E35">
        <w:rPr>
          <w:rFonts w:ascii="Times New Roman" w:hAnsi="Times New Roman"/>
          <w:sz w:val="20"/>
          <w:lang w:val="en-US"/>
        </w:rPr>
        <w:t xml:space="preserve">. ‘Financial Development and Sectoral Growth: Evidence from Panel Data’, (co-authored with Dr. A. </w:t>
      </w:r>
      <w:proofErr w:type="spellStart"/>
      <w:r w:rsidRPr="007A0E35">
        <w:rPr>
          <w:rFonts w:ascii="Times New Roman" w:hAnsi="Times New Roman"/>
          <w:sz w:val="20"/>
          <w:lang w:val="en-US"/>
        </w:rPr>
        <w:t>Antzoulatos</w:t>
      </w:r>
      <w:proofErr w:type="spellEnd"/>
      <w:r w:rsidRPr="007A0E35">
        <w:rPr>
          <w:rFonts w:ascii="Times New Roman" w:hAnsi="Times New Roman"/>
          <w:sz w:val="20"/>
          <w:lang w:val="en-US"/>
        </w:rPr>
        <w:t xml:space="preserve"> and C. </w:t>
      </w:r>
      <w:proofErr w:type="spellStart"/>
      <w:r w:rsidRPr="007A0E35">
        <w:rPr>
          <w:rFonts w:ascii="Times New Roman" w:hAnsi="Times New Roman"/>
          <w:sz w:val="20"/>
          <w:lang w:val="en-US"/>
        </w:rPr>
        <w:t>Tsoumas</w:t>
      </w:r>
      <w:proofErr w:type="spellEnd"/>
      <w:r w:rsidRPr="007A0E35">
        <w:rPr>
          <w:rFonts w:ascii="Times New Roman" w:hAnsi="Times New Roman"/>
          <w:sz w:val="20"/>
          <w:lang w:val="en-US"/>
        </w:rPr>
        <w:t xml:space="preserve">), </w:t>
      </w:r>
      <w:r w:rsidRPr="007A0E35">
        <w:rPr>
          <w:rFonts w:ascii="Times New Roman" w:hAnsi="Times New Roman"/>
          <w:b/>
          <w:sz w:val="20"/>
          <w:lang w:val="en-US"/>
        </w:rPr>
        <w:t xml:space="preserve">Paper presented in the </w:t>
      </w:r>
      <w:r w:rsidRPr="007A0E35">
        <w:rPr>
          <w:rFonts w:ascii="Times New Roman" w:hAnsi="Times New Roman"/>
          <w:b/>
          <w:sz w:val="20"/>
        </w:rPr>
        <w:t>Ε</w:t>
      </w:r>
      <w:proofErr w:type="spellStart"/>
      <w:r w:rsidR="00CB4DFE" w:rsidRPr="007A0E35">
        <w:rPr>
          <w:rFonts w:ascii="Times New Roman" w:hAnsi="Times New Roman"/>
          <w:b/>
          <w:sz w:val="20"/>
          <w:lang w:val="en-US"/>
        </w:rPr>
        <w:t>uropean</w:t>
      </w:r>
      <w:proofErr w:type="spellEnd"/>
      <w:r w:rsidRPr="007A0E35">
        <w:rPr>
          <w:rFonts w:ascii="Times New Roman" w:hAnsi="Times New Roman"/>
          <w:b/>
          <w:sz w:val="20"/>
          <w:lang w:val="en-US"/>
        </w:rPr>
        <w:t xml:space="preserve"> Economic Association Conference, Budapest, 2007</w:t>
      </w:r>
      <w:r w:rsidRPr="007A0E35">
        <w:rPr>
          <w:rFonts w:ascii="Times New Roman" w:hAnsi="Times New Roman"/>
          <w:sz w:val="20"/>
          <w:lang w:val="en-US"/>
        </w:rPr>
        <w:t>.</w:t>
      </w:r>
    </w:p>
    <w:p w14:paraId="7BF6CE11" w14:textId="77777777" w:rsidR="00A92E5B" w:rsidRPr="007A0E35" w:rsidRDefault="00A92E5B" w:rsidP="00276AE2">
      <w:pPr>
        <w:spacing w:line="360" w:lineRule="auto"/>
        <w:jc w:val="both"/>
        <w:rPr>
          <w:lang w:val="en-GB"/>
        </w:rPr>
      </w:pPr>
    </w:p>
    <w:p w14:paraId="464C5FFB" w14:textId="77777777" w:rsidR="00992F56" w:rsidRPr="007A0E35" w:rsidRDefault="00992F56" w:rsidP="00276AE2">
      <w:pPr>
        <w:spacing w:line="360" w:lineRule="auto"/>
        <w:jc w:val="both"/>
        <w:rPr>
          <w:b/>
        </w:rPr>
      </w:pPr>
      <w:r w:rsidRPr="007A0E35">
        <w:rPr>
          <w:lang w:val="en-GB"/>
        </w:rPr>
        <w:t>28. ‘</w:t>
      </w:r>
      <w:r w:rsidRPr="007A0E35">
        <w:t xml:space="preserve">Old Wine in a New Bottle: Are Financial Variables Omitted Variables in the Production </w:t>
      </w:r>
      <w:proofErr w:type="gramStart"/>
      <w:r w:rsidRPr="007A0E35">
        <w:t>Function?,</w:t>
      </w:r>
      <w:proofErr w:type="gramEnd"/>
      <w:r w:rsidRPr="007A0E35">
        <w:t xml:space="preserve"> </w:t>
      </w:r>
      <w:r w:rsidRPr="007A0E35">
        <w:rPr>
          <w:b/>
        </w:rPr>
        <w:t>Paper presented in the Academy of Economics and Finance Conference, Nashville, US, 2008.</w:t>
      </w:r>
    </w:p>
    <w:p w14:paraId="7B0AF91F" w14:textId="77777777" w:rsidR="00992F56" w:rsidRPr="007A0E35" w:rsidRDefault="00992F56" w:rsidP="00276AE2">
      <w:pPr>
        <w:spacing w:line="360" w:lineRule="auto"/>
        <w:jc w:val="both"/>
      </w:pPr>
    </w:p>
    <w:p w14:paraId="6F040B67" w14:textId="77777777" w:rsidR="00CB4DFE" w:rsidRPr="007A0E35" w:rsidRDefault="00992F56" w:rsidP="00276AE2">
      <w:pPr>
        <w:spacing w:line="360" w:lineRule="auto"/>
        <w:jc w:val="both"/>
        <w:rPr>
          <w:b/>
        </w:rPr>
      </w:pPr>
      <w:r w:rsidRPr="007A0E35">
        <w:t>2</w:t>
      </w:r>
      <w:r w:rsidRPr="007A0E35">
        <w:rPr>
          <w:lang w:val="en-GB"/>
        </w:rPr>
        <w:t>9</w:t>
      </w:r>
      <w:r w:rsidR="00CB4DFE" w:rsidRPr="007A0E35">
        <w:t xml:space="preserve">. ‘Old wine in a new bottle: Growth convergence dynamics in the EU (co-authored with Dr. K. </w:t>
      </w:r>
      <w:proofErr w:type="spellStart"/>
      <w:r w:rsidR="00CB4DFE" w:rsidRPr="007A0E35">
        <w:t>Panopoulou</w:t>
      </w:r>
      <w:proofErr w:type="spellEnd"/>
      <w:r w:rsidR="00CB4DFE" w:rsidRPr="007A0E35">
        <w:t xml:space="preserve"> and Dr. C. </w:t>
      </w:r>
      <w:proofErr w:type="spellStart"/>
      <w:r w:rsidR="00CB4DFE" w:rsidRPr="007A0E35">
        <w:t>Tsoumas</w:t>
      </w:r>
      <w:proofErr w:type="spellEnd"/>
      <w:r w:rsidR="00CB4DFE" w:rsidRPr="007A0E35">
        <w:t xml:space="preserve">), </w:t>
      </w:r>
      <w:r w:rsidR="00CB4DFE" w:rsidRPr="007A0E35">
        <w:rPr>
          <w:b/>
        </w:rPr>
        <w:t xml:space="preserve">Paper presented in the Atlantic Economic Association </w:t>
      </w:r>
      <w:r w:rsidR="002E799D" w:rsidRPr="007A0E35">
        <w:rPr>
          <w:b/>
        </w:rPr>
        <w:t>C</w:t>
      </w:r>
      <w:r w:rsidR="00CB4DFE" w:rsidRPr="007A0E35">
        <w:rPr>
          <w:b/>
        </w:rPr>
        <w:t>onference, Warsaw 2008.</w:t>
      </w:r>
    </w:p>
    <w:p w14:paraId="0936530D" w14:textId="77777777" w:rsidR="00992F56" w:rsidRPr="007A0E35" w:rsidRDefault="00992F56" w:rsidP="00276AE2">
      <w:pPr>
        <w:pStyle w:val="Heading2"/>
        <w:rPr>
          <w:rFonts w:ascii="Times New Roman" w:hAnsi="Times New Roman"/>
          <w:sz w:val="20"/>
          <w:lang w:val="en-US"/>
        </w:rPr>
      </w:pPr>
    </w:p>
    <w:p w14:paraId="041CCB1B" w14:textId="77777777" w:rsidR="009E683F" w:rsidRPr="007A0E35" w:rsidRDefault="009E683F" w:rsidP="00276AE2">
      <w:pPr>
        <w:spacing w:line="360" w:lineRule="auto"/>
        <w:jc w:val="both"/>
      </w:pPr>
      <w:r w:rsidRPr="007A0E35">
        <w:t xml:space="preserve">30. ‘Bank Profitability over Different Business Cycles Regimes: Evidence from Panel Threshold Models’, </w:t>
      </w:r>
      <w:r w:rsidRPr="007A0E35">
        <w:rPr>
          <w:b/>
        </w:rPr>
        <w:t>Paper presented in the Western Economic Association Conference, Honolulu, 2008.</w:t>
      </w:r>
    </w:p>
    <w:p w14:paraId="5FA872D2" w14:textId="77777777" w:rsidR="00BF42C6" w:rsidRPr="007A0E35" w:rsidRDefault="00BF42C6" w:rsidP="00276AE2">
      <w:pPr>
        <w:spacing w:line="360" w:lineRule="auto"/>
        <w:jc w:val="both"/>
        <w:rPr>
          <w:lang w:val="en-GB"/>
        </w:rPr>
      </w:pPr>
    </w:p>
    <w:p w14:paraId="5C49BBFA" w14:textId="77777777" w:rsidR="00706EB3" w:rsidRPr="007A0E35" w:rsidRDefault="00706EB3" w:rsidP="00276AE2">
      <w:pPr>
        <w:spacing w:line="360" w:lineRule="auto"/>
        <w:jc w:val="both"/>
        <w:rPr>
          <w:b/>
        </w:rPr>
      </w:pPr>
      <w:r w:rsidRPr="007A0E35">
        <w:rPr>
          <w:lang w:val="en-GB"/>
        </w:rPr>
        <w:t>31. ‘Convergence in Earnings-Price Ratios: International Evidence from Club Convergence’</w:t>
      </w:r>
      <w:r w:rsidR="00745206" w:rsidRPr="007A0E35">
        <w:rPr>
          <w:lang w:val="en-GB"/>
        </w:rPr>
        <w:t xml:space="preserve"> (co-authored with Prof. C. Christou)</w:t>
      </w:r>
      <w:r w:rsidRPr="007A0E35">
        <w:rPr>
          <w:lang w:val="en-GB"/>
        </w:rPr>
        <w:t xml:space="preserve">, </w:t>
      </w:r>
      <w:r w:rsidRPr="007A0E35">
        <w:rPr>
          <w:b/>
        </w:rPr>
        <w:t>Paper presented in the Atlantic Economic Association Conference, Rome 2009.</w:t>
      </w:r>
    </w:p>
    <w:p w14:paraId="13BD4FEC" w14:textId="77777777" w:rsidR="00706EB3" w:rsidRPr="007A0E35" w:rsidRDefault="00706EB3" w:rsidP="00276AE2">
      <w:pPr>
        <w:spacing w:line="360" w:lineRule="auto"/>
        <w:jc w:val="both"/>
      </w:pPr>
    </w:p>
    <w:p w14:paraId="60AFCC00" w14:textId="77777777" w:rsidR="006848E3" w:rsidRPr="007A0E35" w:rsidRDefault="006848E3" w:rsidP="00276AE2">
      <w:pPr>
        <w:spacing w:line="360" w:lineRule="auto"/>
        <w:jc w:val="both"/>
        <w:rPr>
          <w:b/>
        </w:rPr>
      </w:pPr>
      <w:r w:rsidRPr="007A0E35">
        <w:rPr>
          <w:lang w:val="en-GB"/>
        </w:rPr>
        <w:t>3</w:t>
      </w:r>
      <w:r w:rsidR="00706EB3" w:rsidRPr="007A0E35">
        <w:rPr>
          <w:lang w:val="en-GB"/>
        </w:rPr>
        <w:t>2</w:t>
      </w:r>
      <w:r w:rsidRPr="007A0E35">
        <w:rPr>
          <w:lang w:val="en-GB"/>
        </w:rPr>
        <w:t>. ‘Credit Default Swaps and Stock Prices: Further Evidence of Mean and Volatility Transmission using a GARCH-M Model</w:t>
      </w:r>
      <w:r w:rsidRPr="007A0E35">
        <w:rPr>
          <w:lang w:val="el-GR"/>
        </w:rPr>
        <w:t>΄</w:t>
      </w:r>
      <w:r w:rsidR="00745206" w:rsidRPr="007A0E35">
        <w:t xml:space="preserve"> (co-authored with Dr. A. Lake)</w:t>
      </w:r>
      <w:r w:rsidRPr="007A0E35">
        <w:rPr>
          <w:lang w:val="en-GB"/>
        </w:rPr>
        <w:t xml:space="preserve">, </w:t>
      </w:r>
      <w:r w:rsidRPr="007A0E35">
        <w:rPr>
          <w:b/>
        </w:rPr>
        <w:t>Paper presented at the All Economists Conference (ACE) in City University of Hong Kong, Hong Kong, 2009.</w:t>
      </w:r>
    </w:p>
    <w:p w14:paraId="53320FD7" w14:textId="77777777" w:rsidR="006848E3" w:rsidRPr="007A0E35" w:rsidRDefault="006848E3" w:rsidP="00276AE2">
      <w:pPr>
        <w:spacing w:line="360" w:lineRule="auto"/>
        <w:jc w:val="both"/>
      </w:pPr>
    </w:p>
    <w:p w14:paraId="42967DE7" w14:textId="77777777" w:rsidR="006848E3" w:rsidRPr="007A0E35" w:rsidRDefault="006848E3" w:rsidP="00276AE2">
      <w:pPr>
        <w:spacing w:line="360" w:lineRule="auto"/>
        <w:jc w:val="both"/>
      </w:pPr>
      <w:r w:rsidRPr="007A0E35">
        <w:rPr>
          <w:lang w:val="en-GB"/>
        </w:rPr>
        <w:t>3</w:t>
      </w:r>
      <w:r w:rsidR="00706EB3" w:rsidRPr="007A0E35">
        <w:rPr>
          <w:lang w:val="en-GB"/>
        </w:rPr>
        <w:t>3</w:t>
      </w:r>
      <w:r w:rsidRPr="007A0E35">
        <w:rPr>
          <w:lang w:val="en-GB"/>
        </w:rPr>
        <w:t>. ‘</w:t>
      </w:r>
      <w:r w:rsidRPr="007A0E35">
        <w:t>Convergence Patterns in Equity Markets: International Evidence from the Club Convergence and Clustering Procedure’</w:t>
      </w:r>
      <w:r w:rsidR="00745206" w:rsidRPr="007A0E35">
        <w:t xml:space="preserve"> (co-authored with Prof. C. Christou)</w:t>
      </w:r>
      <w:r w:rsidRPr="007A0E35">
        <w:t xml:space="preserve">, </w:t>
      </w:r>
      <w:r w:rsidRPr="007A0E35">
        <w:rPr>
          <w:b/>
        </w:rPr>
        <w:t xml:space="preserve">Paper presented at the Business &amp; Economics Society International, </w:t>
      </w:r>
      <w:r w:rsidR="00623BDB" w:rsidRPr="007A0E35">
        <w:rPr>
          <w:b/>
        </w:rPr>
        <w:t xml:space="preserve">Nassau, </w:t>
      </w:r>
      <w:r w:rsidRPr="007A0E35">
        <w:rPr>
          <w:b/>
        </w:rPr>
        <w:t>Bahamas, 2010</w:t>
      </w:r>
      <w:r w:rsidRPr="007A0E35">
        <w:t>.</w:t>
      </w:r>
    </w:p>
    <w:p w14:paraId="2268D5BF" w14:textId="77777777" w:rsidR="009E683F" w:rsidRPr="007A0E35" w:rsidRDefault="009E683F" w:rsidP="00276AE2">
      <w:pPr>
        <w:jc w:val="both"/>
      </w:pPr>
    </w:p>
    <w:p w14:paraId="2ADCB729" w14:textId="77777777" w:rsidR="00D24390" w:rsidRPr="007A0E35" w:rsidRDefault="00D24390" w:rsidP="00276AE2">
      <w:pPr>
        <w:spacing w:line="360" w:lineRule="auto"/>
        <w:jc w:val="both"/>
        <w:rPr>
          <w:b/>
        </w:rPr>
      </w:pPr>
      <w:r w:rsidRPr="007A0E35">
        <w:t>3</w:t>
      </w:r>
      <w:r w:rsidR="00706EB3" w:rsidRPr="007A0E35">
        <w:t>4</w:t>
      </w:r>
      <w:r w:rsidRPr="007A0E35">
        <w:t>. ‘Asset Pricing and Foreign Exchange Risk’</w:t>
      </w:r>
      <w:r w:rsidR="00745206" w:rsidRPr="007A0E35">
        <w:t xml:space="preserve"> (co-authored with Prof. P. </w:t>
      </w:r>
      <w:proofErr w:type="spellStart"/>
      <w:r w:rsidR="00745206" w:rsidRPr="007A0E35">
        <w:t>Artikis</w:t>
      </w:r>
      <w:proofErr w:type="spellEnd"/>
      <w:r w:rsidR="00745206" w:rsidRPr="007A0E35">
        <w:t xml:space="preserve"> and Prof. J. </w:t>
      </w:r>
      <w:proofErr w:type="spellStart"/>
      <w:r w:rsidR="00745206" w:rsidRPr="007A0E35">
        <w:t>Sorros</w:t>
      </w:r>
      <w:proofErr w:type="spellEnd"/>
      <w:r w:rsidR="00745206" w:rsidRPr="007A0E35">
        <w:t>)</w:t>
      </w:r>
      <w:r w:rsidRPr="007A0E35">
        <w:t xml:space="preserve">, </w:t>
      </w:r>
      <w:r w:rsidRPr="007A0E35">
        <w:rPr>
          <w:b/>
        </w:rPr>
        <w:t>Paper presented at the 37</w:t>
      </w:r>
      <w:r w:rsidRPr="007A0E35">
        <w:rPr>
          <w:b/>
          <w:vertAlign w:val="superscript"/>
        </w:rPr>
        <w:t>th</w:t>
      </w:r>
      <w:r w:rsidRPr="007A0E35">
        <w:rPr>
          <w:b/>
        </w:rPr>
        <w:t xml:space="preserve"> Academy of Economics and Finance conference, Houston, 2010.</w:t>
      </w:r>
    </w:p>
    <w:p w14:paraId="706B7144" w14:textId="77777777" w:rsidR="00D24390" w:rsidRPr="007A0E35" w:rsidRDefault="00D24390" w:rsidP="00276AE2">
      <w:pPr>
        <w:jc w:val="both"/>
      </w:pPr>
    </w:p>
    <w:p w14:paraId="64E52195" w14:textId="77777777" w:rsidR="00D24390" w:rsidRPr="007A0E35" w:rsidRDefault="00D24390" w:rsidP="00276AE2">
      <w:pPr>
        <w:spacing w:line="360" w:lineRule="auto"/>
        <w:jc w:val="both"/>
      </w:pPr>
      <w:r w:rsidRPr="007A0E35">
        <w:lastRenderedPageBreak/>
        <w:t>3</w:t>
      </w:r>
      <w:r w:rsidR="00706EB3" w:rsidRPr="007A0E35">
        <w:t>5</w:t>
      </w:r>
      <w:r w:rsidRPr="007A0E35">
        <w:t xml:space="preserve">. </w:t>
      </w:r>
      <w:r w:rsidRPr="007A0E35">
        <w:rPr>
          <w:lang w:val="en-GB"/>
        </w:rPr>
        <w:t xml:space="preserve">‘Political or Institutional Factors in Explaining </w:t>
      </w:r>
      <w:r w:rsidRPr="007A0E35">
        <w:t>Convergence Patterns in Equity Markets? International Evidence from the Club Convergence and Clustering Procedure’</w:t>
      </w:r>
      <w:r w:rsidR="00745206" w:rsidRPr="007A0E35">
        <w:t xml:space="preserve"> (co-authored with Prof. C. Christou)</w:t>
      </w:r>
      <w:r w:rsidRPr="007A0E35">
        <w:t xml:space="preserve">, </w:t>
      </w:r>
      <w:r w:rsidRPr="007A0E35">
        <w:rPr>
          <w:b/>
        </w:rPr>
        <w:t>Paper presented at the 1</w:t>
      </w:r>
      <w:r w:rsidRPr="007A0E35">
        <w:rPr>
          <w:b/>
          <w:vertAlign w:val="superscript"/>
        </w:rPr>
        <w:t>st</w:t>
      </w:r>
      <w:r w:rsidRPr="007A0E35">
        <w:rPr>
          <w:b/>
        </w:rPr>
        <w:t xml:space="preserve"> World Finance Conference organized by the School of Business Studies, Polytechnic Institute of Viana do Castelo</w:t>
      </w:r>
      <w:r w:rsidR="00C53777" w:rsidRPr="007A0E35">
        <w:rPr>
          <w:b/>
        </w:rPr>
        <w:t>, May 2010</w:t>
      </w:r>
      <w:r w:rsidRPr="007A0E35">
        <w:rPr>
          <w:b/>
        </w:rPr>
        <w:t>.</w:t>
      </w:r>
    </w:p>
    <w:p w14:paraId="45462FEA" w14:textId="77777777" w:rsidR="00D24390" w:rsidRPr="007A0E35" w:rsidRDefault="00D24390" w:rsidP="00276AE2">
      <w:pPr>
        <w:jc w:val="both"/>
      </w:pPr>
    </w:p>
    <w:p w14:paraId="30A8F53B" w14:textId="77777777" w:rsidR="00D9200B" w:rsidRPr="007A0E35" w:rsidRDefault="00706EB3" w:rsidP="00276AE2">
      <w:pPr>
        <w:spacing w:line="360" w:lineRule="auto"/>
        <w:jc w:val="both"/>
        <w:rPr>
          <w:b/>
        </w:rPr>
      </w:pPr>
      <w:r w:rsidRPr="007A0E35">
        <w:t>36</w:t>
      </w:r>
      <w:r w:rsidR="00C53777" w:rsidRPr="007A0E35">
        <w:t>.</w:t>
      </w:r>
      <w:r w:rsidR="00BF42C6" w:rsidRPr="007A0E35">
        <w:t xml:space="preserve"> ‘Convergence Patterns in Growth and Financial Development: Evidence from Club Convergence’</w:t>
      </w:r>
      <w:r w:rsidR="00745206" w:rsidRPr="007A0E35">
        <w:t xml:space="preserve"> (co-authored with Prof. C. Christou and Prof. S. Miller)</w:t>
      </w:r>
      <w:r w:rsidR="00BF42C6" w:rsidRPr="007A0E35">
        <w:t>,</w:t>
      </w:r>
      <w:r w:rsidR="00C53777" w:rsidRPr="007A0E35">
        <w:t xml:space="preserve"> </w:t>
      </w:r>
      <w:r w:rsidR="00D9200B" w:rsidRPr="007A0E35">
        <w:rPr>
          <w:b/>
        </w:rPr>
        <w:t>Paper presented in the Atlantic Economic Association Conference, Prague 2010.</w:t>
      </w:r>
    </w:p>
    <w:p w14:paraId="5CD4AE60" w14:textId="77777777" w:rsidR="00C53777" w:rsidRPr="007A0E35" w:rsidRDefault="00C53777" w:rsidP="00276AE2">
      <w:pPr>
        <w:jc w:val="both"/>
      </w:pPr>
    </w:p>
    <w:p w14:paraId="66327FD3" w14:textId="77777777" w:rsidR="00353523" w:rsidRPr="007A0E35" w:rsidRDefault="00706EB3" w:rsidP="00276AE2">
      <w:pPr>
        <w:spacing w:line="360" w:lineRule="auto"/>
        <w:jc w:val="both"/>
        <w:rPr>
          <w:b/>
        </w:rPr>
      </w:pPr>
      <w:r w:rsidRPr="007A0E35">
        <w:t>37</w:t>
      </w:r>
      <w:r w:rsidR="009A1336" w:rsidRPr="007A0E35">
        <w:t>.</w:t>
      </w:r>
      <w:r w:rsidR="00353523" w:rsidRPr="007A0E35">
        <w:t xml:space="preserve"> ‘Incentives and Female Entrepreneurial Activity: Evidence from Panel Firm Level Data’</w:t>
      </w:r>
      <w:r w:rsidR="00745206" w:rsidRPr="007A0E35">
        <w:t xml:space="preserve"> (co-authored with Prof. Vicky </w:t>
      </w:r>
      <w:proofErr w:type="spellStart"/>
      <w:r w:rsidR="00745206" w:rsidRPr="007A0E35">
        <w:t>Pekka</w:t>
      </w:r>
      <w:proofErr w:type="spellEnd"/>
      <w:r w:rsidR="00745206" w:rsidRPr="007A0E35">
        <w:t>-Economou)</w:t>
      </w:r>
      <w:r w:rsidR="00353523" w:rsidRPr="007A0E35">
        <w:t xml:space="preserve">, </w:t>
      </w:r>
      <w:r w:rsidR="00353523" w:rsidRPr="007A0E35">
        <w:rPr>
          <w:b/>
        </w:rPr>
        <w:t>Paper presented in the Atlantic Economic Association Conference, Prague 2010.</w:t>
      </w:r>
    </w:p>
    <w:p w14:paraId="3A5EB185" w14:textId="77777777" w:rsidR="00353523" w:rsidRPr="007A0E35" w:rsidRDefault="00353523" w:rsidP="00276AE2">
      <w:pPr>
        <w:jc w:val="both"/>
      </w:pPr>
    </w:p>
    <w:p w14:paraId="5DCD1C6C" w14:textId="77777777" w:rsidR="005428BB" w:rsidRPr="007A0E35" w:rsidRDefault="005428BB" w:rsidP="00276AE2">
      <w:pPr>
        <w:spacing w:line="360" w:lineRule="auto"/>
        <w:jc w:val="both"/>
        <w:rPr>
          <w:b/>
        </w:rPr>
      </w:pPr>
      <w:r w:rsidRPr="007A0E35">
        <w:t xml:space="preserve">38. ‘The Dynamics of Greek Inflation’, </w:t>
      </w:r>
      <w:r w:rsidRPr="007A0E35">
        <w:rPr>
          <w:b/>
        </w:rPr>
        <w:t>Paper presented in the European Asian Economics, Finance &amp; Accounting and Econometric Association, Beijing, 2010.</w:t>
      </w:r>
    </w:p>
    <w:p w14:paraId="20C844A9" w14:textId="77777777" w:rsidR="00706EB3" w:rsidRPr="007A0E35" w:rsidRDefault="00706EB3" w:rsidP="00276AE2">
      <w:pPr>
        <w:jc w:val="both"/>
      </w:pPr>
    </w:p>
    <w:p w14:paraId="3DFED0AD" w14:textId="77777777" w:rsidR="00505ED6" w:rsidRPr="007A0E35" w:rsidRDefault="00505ED6" w:rsidP="00276AE2">
      <w:pPr>
        <w:spacing w:line="360" w:lineRule="auto"/>
        <w:jc w:val="both"/>
        <w:rPr>
          <w:b/>
        </w:rPr>
      </w:pPr>
      <w:r w:rsidRPr="007A0E35">
        <w:t xml:space="preserve">39. ‘Profitability Performance and the Role of Manufacturing Cost: Evidence from a Panel of US Manufacturing Firms’, </w:t>
      </w:r>
      <w:r w:rsidRPr="007A0E35">
        <w:rPr>
          <w:b/>
        </w:rPr>
        <w:t xml:space="preserve">Paper presented </w:t>
      </w:r>
      <w:r w:rsidR="00D46F1D" w:rsidRPr="007A0E35">
        <w:rPr>
          <w:b/>
        </w:rPr>
        <w:t>in</w:t>
      </w:r>
      <w:r w:rsidRPr="007A0E35">
        <w:rPr>
          <w:b/>
        </w:rPr>
        <w:t xml:space="preserve"> the Business and Social Science Research Conference, Dubai, UAE, </w:t>
      </w:r>
      <w:r w:rsidR="0091155F" w:rsidRPr="007A0E35">
        <w:rPr>
          <w:b/>
        </w:rPr>
        <w:t xml:space="preserve">January </w:t>
      </w:r>
      <w:r w:rsidRPr="007A0E35">
        <w:rPr>
          <w:b/>
        </w:rPr>
        <w:t>2011.</w:t>
      </w:r>
    </w:p>
    <w:p w14:paraId="7398490C" w14:textId="77777777" w:rsidR="0091155F" w:rsidRPr="007A0E35" w:rsidRDefault="0091155F" w:rsidP="00276AE2">
      <w:pPr>
        <w:spacing w:line="360" w:lineRule="auto"/>
        <w:jc w:val="both"/>
        <w:rPr>
          <w:b/>
        </w:rPr>
      </w:pPr>
    </w:p>
    <w:p w14:paraId="34374726" w14:textId="77777777" w:rsidR="0091155F" w:rsidRPr="007A0E35" w:rsidRDefault="0091155F" w:rsidP="00276AE2">
      <w:pPr>
        <w:spacing w:line="360" w:lineRule="auto"/>
        <w:jc w:val="both"/>
      </w:pPr>
      <w:r w:rsidRPr="007A0E35">
        <w:t xml:space="preserve">40. ‘Profitability Performance and the Role of Manufacturing Cost: Evidence from a Panel of US Manufacturing Firms’, </w:t>
      </w:r>
      <w:r w:rsidRPr="007A0E35">
        <w:rPr>
          <w:b/>
        </w:rPr>
        <w:t xml:space="preserve">Paper presented </w:t>
      </w:r>
      <w:r w:rsidR="00D46F1D" w:rsidRPr="007A0E35">
        <w:rPr>
          <w:b/>
        </w:rPr>
        <w:t>in</w:t>
      </w:r>
      <w:r w:rsidRPr="007A0E35">
        <w:rPr>
          <w:b/>
        </w:rPr>
        <w:t xml:space="preserve"> the Academy of Economics and Finance Conference, Jacksonville, Florida, February 2011.</w:t>
      </w:r>
    </w:p>
    <w:p w14:paraId="47B144F6" w14:textId="77777777" w:rsidR="00505ED6" w:rsidRPr="007A0E35" w:rsidRDefault="00505ED6" w:rsidP="00276AE2">
      <w:pPr>
        <w:jc w:val="both"/>
        <w:rPr>
          <w:lang w:val="en-GB"/>
        </w:rPr>
      </w:pPr>
    </w:p>
    <w:p w14:paraId="76AF6822" w14:textId="77777777" w:rsidR="00715641" w:rsidRPr="007A0E35" w:rsidRDefault="00715641" w:rsidP="00276AE2">
      <w:pPr>
        <w:spacing w:line="360" w:lineRule="auto"/>
        <w:jc w:val="both"/>
        <w:rPr>
          <w:b/>
        </w:rPr>
      </w:pPr>
      <w:r w:rsidRPr="007A0E35">
        <w:rPr>
          <w:lang w:val="en-GB"/>
        </w:rPr>
        <w:t>41. ‘</w:t>
      </w:r>
      <w:r w:rsidRPr="007A0E35">
        <w:t>Long Memory in U.S. Coal Consumption: Evidence from U.S. Sectoral Data’</w:t>
      </w:r>
      <w:r w:rsidR="00D46F1D" w:rsidRPr="007A0E35">
        <w:t xml:space="preserve">, </w:t>
      </w:r>
      <w:r w:rsidR="00D46F1D" w:rsidRPr="007A0E35">
        <w:rPr>
          <w:b/>
        </w:rPr>
        <w:t>Paper presented in the Atlantic Economic Association Conference, Athens, 2011.</w:t>
      </w:r>
    </w:p>
    <w:p w14:paraId="423AC73A" w14:textId="77777777" w:rsidR="00715641" w:rsidRPr="007A0E35" w:rsidRDefault="00715641" w:rsidP="00276AE2">
      <w:pPr>
        <w:spacing w:line="360" w:lineRule="auto"/>
        <w:jc w:val="both"/>
        <w:rPr>
          <w:lang w:val="en-GB"/>
        </w:rPr>
      </w:pPr>
    </w:p>
    <w:p w14:paraId="63F9E50B" w14:textId="77777777" w:rsidR="00D46F1D" w:rsidRPr="007A0E35" w:rsidRDefault="00715641" w:rsidP="00276AE2">
      <w:pPr>
        <w:spacing w:line="360" w:lineRule="auto"/>
        <w:jc w:val="both"/>
        <w:rPr>
          <w:b/>
        </w:rPr>
      </w:pPr>
      <w:r w:rsidRPr="007A0E35">
        <w:rPr>
          <w:lang w:val="en-GB"/>
        </w:rPr>
        <w:t>42.</w:t>
      </w:r>
      <w:r w:rsidR="00D46F1D" w:rsidRPr="007A0E35">
        <w:t xml:space="preserve"> ‘The Bank Lending Channel and Monetary Rules’, </w:t>
      </w:r>
      <w:r w:rsidR="00D46F1D" w:rsidRPr="007A0E35">
        <w:rPr>
          <w:b/>
        </w:rPr>
        <w:t>Paper presented in the Atlantic Economic Association Conference, Athens, 2011.</w:t>
      </w:r>
    </w:p>
    <w:p w14:paraId="04D4C332" w14:textId="77777777" w:rsidR="00715641" w:rsidRPr="007A0E35" w:rsidRDefault="00715641" w:rsidP="00276AE2">
      <w:pPr>
        <w:spacing w:line="360" w:lineRule="auto"/>
        <w:jc w:val="both"/>
      </w:pPr>
    </w:p>
    <w:p w14:paraId="715113BA" w14:textId="77777777" w:rsidR="00D46F1D" w:rsidRPr="007A0E35" w:rsidRDefault="00D46F1D" w:rsidP="00276AE2">
      <w:pPr>
        <w:spacing w:line="360" w:lineRule="auto"/>
        <w:jc w:val="both"/>
        <w:rPr>
          <w:b/>
        </w:rPr>
      </w:pPr>
      <w:r w:rsidRPr="007A0E35">
        <w:t>43. ‘Financial Crisis and the Real Esta</w:t>
      </w:r>
      <w:r w:rsidR="007A6A16" w:rsidRPr="007A0E35">
        <w:t>t</w:t>
      </w:r>
      <w:r w:rsidRPr="007A0E35">
        <w:t xml:space="preserve">e </w:t>
      </w:r>
      <w:r w:rsidR="007A6A16" w:rsidRPr="007A0E35">
        <w:t>M</w:t>
      </w:r>
      <w:r w:rsidRPr="007A0E35">
        <w:t xml:space="preserve">arket in Greece: The Impact on Bank Stock Prices’, </w:t>
      </w:r>
      <w:r w:rsidRPr="007A0E35">
        <w:rPr>
          <w:b/>
        </w:rPr>
        <w:t>Paper presented in the 2</w:t>
      </w:r>
      <w:r w:rsidRPr="007A0E35">
        <w:rPr>
          <w:b/>
          <w:vertAlign w:val="superscript"/>
        </w:rPr>
        <w:t>nd</w:t>
      </w:r>
      <w:r w:rsidRPr="007A0E35">
        <w:rPr>
          <w:b/>
        </w:rPr>
        <w:t xml:space="preserve"> World Financial Conference, Rhodes, 2011.</w:t>
      </w:r>
    </w:p>
    <w:p w14:paraId="4E6EBA1C" w14:textId="77777777" w:rsidR="003C298E" w:rsidRPr="007A0E35" w:rsidRDefault="003C298E" w:rsidP="00276AE2">
      <w:pPr>
        <w:spacing w:before="200" w:after="200" w:line="400" w:lineRule="exact"/>
        <w:jc w:val="both"/>
        <w:rPr>
          <w:b/>
        </w:rPr>
      </w:pPr>
      <w:r w:rsidRPr="007A0E35">
        <w:t xml:space="preserve">44. ‘Credit Risk: The Role of Market and Accounting Information-Evidence from U.S. Firms and a FAVAR Model’, </w:t>
      </w:r>
      <w:r w:rsidRPr="007A0E35">
        <w:rPr>
          <w:b/>
        </w:rPr>
        <w:t>Paper presented in the Atlantic Economic Conference, Istanbul, 2012.</w:t>
      </w:r>
    </w:p>
    <w:p w14:paraId="08E6A19C" w14:textId="77777777" w:rsidR="00513001" w:rsidRPr="007A0E35" w:rsidRDefault="00513001" w:rsidP="00276AE2">
      <w:pPr>
        <w:autoSpaceDE w:val="0"/>
        <w:autoSpaceDN w:val="0"/>
        <w:adjustRightInd w:val="0"/>
        <w:spacing w:line="360" w:lineRule="auto"/>
        <w:jc w:val="both"/>
      </w:pPr>
    </w:p>
    <w:p w14:paraId="12D2A48F" w14:textId="77777777" w:rsidR="00513001" w:rsidRPr="007A0E35" w:rsidRDefault="00513001" w:rsidP="00276AE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0E35">
        <w:t xml:space="preserve">45. ‘The Bank Lending Channel and Monetary Rules: Further Extensions’, </w:t>
      </w:r>
      <w:r w:rsidRPr="007A0E35">
        <w:rPr>
          <w:b/>
        </w:rPr>
        <w:t>Paper presented at the Global ISTF Conference, Singapore 2012.</w:t>
      </w:r>
    </w:p>
    <w:p w14:paraId="35FFAEFB" w14:textId="77777777" w:rsidR="00513001" w:rsidRPr="007A0E35" w:rsidRDefault="00513001" w:rsidP="00276AE2">
      <w:pPr>
        <w:autoSpaceDE w:val="0"/>
        <w:autoSpaceDN w:val="0"/>
        <w:adjustRightInd w:val="0"/>
        <w:spacing w:line="360" w:lineRule="auto"/>
        <w:jc w:val="both"/>
      </w:pPr>
    </w:p>
    <w:p w14:paraId="2CE8B365" w14:textId="77777777" w:rsidR="00D03027" w:rsidRPr="007A0E35" w:rsidRDefault="00D03027" w:rsidP="00276AE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0E35">
        <w:t>4</w:t>
      </w:r>
      <w:r w:rsidR="00513001" w:rsidRPr="007A0E35">
        <w:t>6</w:t>
      </w:r>
      <w:r w:rsidRPr="007A0E35">
        <w:t>.</w:t>
      </w:r>
      <w:r w:rsidRPr="007A0E35">
        <w:rPr>
          <w:b/>
        </w:rPr>
        <w:t xml:space="preserve"> </w:t>
      </w:r>
      <w:r w:rsidRPr="007A0E35">
        <w:t xml:space="preserve">‘The Australian Dollar and Gold Prices’ </w:t>
      </w:r>
      <w:r w:rsidRPr="007A0E35">
        <w:rPr>
          <w:b/>
        </w:rPr>
        <w:t xml:space="preserve">Paper presented </w:t>
      </w:r>
      <w:r w:rsidR="006E58CF" w:rsidRPr="007A0E35">
        <w:rPr>
          <w:b/>
        </w:rPr>
        <w:t>at</w:t>
      </w:r>
      <w:r w:rsidRPr="007A0E35">
        <w:rPr>
          <w:b/>
        </w:rPr>
        <w:t xml:space="preserve"> the Canadian Economic Association meetings, Calgary, 2012.</w:t>
      </w:r>
    </w:p>
    <w:p w14:paraId="7636E5DB" w14:textId="77777777" w:rsidR="006E58CF" w:rsidRPr="007A0E35" w:rsidRDefault="006E58CF" w:rsidP="00276AE2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331CFD4B" w14:textId="77777777" w:rsidR="006E58CF" w:rsidRPr="007A0E35" w:rsidRDefault="006E58CF" w:rsidP="00276AE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0E35">
        <w:lastRenderedPageBreak/>
        <w:t xml:space="preserve">47. ‘Forecasting the Australian Dollar with Gold Prices’ </w:t>
      </w:r>
      <w:r w:rsidRPr="007A0E35">
        <w:rPr>
          <w:b/>
        </w:rPr>
        <w:t>Paper presented at the European Asian Economics, Finance &amp; Accounting, and Econometrics Association meetings, Taipei, 2012.</w:t>
      </w:r>
    </w:p>
    <w:p w14:paraId="7A2DEE19" w14:textId="77777777" w:rsidR="00030E5E" w:rsidRPr="007A0E35" w:rsidRDefault="00030E5E" w:rsidP="00276AE2">
      <w:pPr>
        <w:autoSpaceDE w:val="0"/>
        <w:autoSpaceDN w:val="0"/>
        <w:adjustRightInd w:val="0"/>
        <w:spacing w:line="360" w:lineRule="auto"/>
        <w:jc w:val="both"/>
      </w:pPr>
    </w:p>
    <w:p w14:paraId="4F143CB4" w14:textId="77777777" w:rsidR="00030E5E" w:rsidRPr="007A0E35" w:rsidRDefault="00030E5E" w:rsidP="00276AE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0E35">
        <w:t>48. ‘</w:t>
      </w:r>
      <w:r w:rsidR="007C2FD7" w:rsidRPr="007A0E35">
        <w:t xml:space="preserve">The Bank Lending Channel and </w:t>
      </w:r>
      <w:r w:rsidRPr="007A0E35">
        <w:t xml:space="preserve">Monetary Policy Rules: Further Extensions’, </w:t>
      </w:r>
      <w:r w:rsidRPr="007A0E35">
        <w:rPr>
          <w:b/>
        </w:rPr>
        <w:t xml:space="preserve">Paper presented at the Turkish Economic Association meetings, </w:t>
      </w:r>
      <w:proofErr w:type="spellStart"/>
      <w:r w:rsidRPr="007A0E35">
        <w:rPr>
          <w:b/>
        </w:rPr>
        <w:t>Cesme</w:t>
      </w:r>
      <w:proofErr w:type="spellEnd"/>
      <w:r w:rsidRPr="007A0E35">
        <w:rPr>
          <w:b/>
        </w:rPr>
        <w:t>, 2012.</w:t>
      </w:r>
    </w:p>
    <w:p w14:paraId="56699689" w14:textId="77777777" w:rsidR="00AC2F63" w:rsidRPr="007A0E35" w:rsidRDefault="00AC2F63" w:rsidP="00276AE2">
      <w:pPr>
        <w:autoSpaceDE w:val="0"/>
        <w:autoSpaceDN w:val="0"/>
        <w:adjustRightInd w:val="0"/>
        <w:spacing w:line="360" w:lineRule="auto"/>
        <w:jc w:val="both"/>
      </w:pPr>
    </w:p>
    <w:p w14:paraId="2BC0FB1C" w14:textId="77777777" w:rsidR="00AC2F63" w:rsidRPr="007A0E35" w:rsidRDefault="00AC2F63" w:rsidP="00276AE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0E35">
        <w:t xml:space="preserve">49. ‘The Bank Lending Channel and Monetary Policy Rules: The Case of the Zero Lower Bound’, </w:t>
      </w:r>
      <w:r w:rsidRPr="007A0E35">
        <w:rPr>
          <w:b/>
        </w:rPr>
        <w:t>Paper presented at the Western Economic Association meetings, Tokyo, 2013.</w:t>
      </w:r>
    </w:p>
    <w:p w14:paraId="256E25E2" w14:textId="77777777" w:rsidR="00030E5E" w:rsidRPr="007A0E35" w:rsidRDefault="00030E5E" w:rsidP="00276AE2">
      <w:pPr>
        <w:autoSpaceDE w:val="0"/>
        <w:autoSpaceDN w:val="0"/>
        <w:adjustRightInd w:val="0"/>
        <w:spacing w:line="360" w:lineRule="auto"/>
        <w:jc w:val="both"/>
      </w:pPr>
    </w:p>
    <w:p w14:paraId="0DB0183C" w14:textId="77777777" w:rsidR="00AC2F63" w:rsidRPr="007A0E35" w:rsidRDefault="00AC2F63" w:rsidP="00276AE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0E35">
        <w:t xml:space="preserve">50. ‘Renewable Energy Consumption and Institutional Factors: Evidence from a Group of European, Asian and Latin American Countries’, </w:t>
      </w:r>
      <w:r w:rsidRPr="007A0E35">
        <w:rPr>
          <w:b/>
        </w:rPr>
        <w:t>Paper presented at the Western Economic Association meetings, Tokyo, 2013.</w:t>
      </w:r>
    </w:p>
    <w:p w14:paraId="379E7410" w14:textId="77777777" w:rsidR="00183B1B" w:rsidRPr="007A0E35" w:rsidRDefault="00183B1B" w:rsidP="00276AE2">
      <w:pPr>
        <w:pStyle w:val="Heading2"/>
        <w:rPr>
          <w:rFonts w:ascii="Times New Roman" w:hAnsi="Times New Roman"/>
          <w:sz w:val="20"/>
          <w:lang w:val="en-US"/>
        </w:rPr>
      </w:pPr>
    </w:p>
    <w:p w14:paraId="54D7617A" w14:textId="77777777" w:rsidR="002F7CD1" w:rsidRPr="007A0E35" w:rsidRDefault="002F7CD1" w:rsidP="002F7CD1">
      <w:pPr>
        <w:spacing w:line="360" w:lineRule="auto"/>
        <w:jc w:val="both"/>
        <w:rPr>
          <w:b/>
        </w:rPr>
      </w:pPr>
      <w:r w:rsidRPr="007A0E35">
        <w:t xml:space="preserve">51. ‘The Relationship between International Financial Reporting Standards, Carbon Emissions, and R&amp;D Expenditures: Evidence from European Manufacturing Firms’, </w:t>
      </w:r>
      <w:r w:rsidRPr="007A0E35">
        <w:rPr>
          <w:b/>
        </w:rPr>
        <w:t>Keynote Speech at the 6</w:t>
      </w:r>
      <w:r w:rsidRPr="007A0E35">
        <w:rPr>
          <w:b/>
          <w:vertAlign w:val="superscript"/>
        </w:rPr>
        <w:t>th</w:t>
      </w:r>
      <w:r w:rsidRPr="007A0E35">
        <w:rPr>
          <w:b/>
        </w:rPr>
        <w:t xml:space="preserve"> Accounting and Finance Forum, Thailand, 2013.</w:t>
      </w:r>
    </w:p>
    <w:p w14:paraId="65C37317" w14:textId="77777777" w:rsidR="002F7CD1" w:rsidRPr="007A0E35" w:rsidRDefault="002F7CD1" w:rsidP="002F7CD1"/>
    <w:p w14:paraId="1623172B" w14:textId="77777777" w:rsidR="00A6013E" w:rsidRPr="007A0E35" w:rsidRDefault="00A6013E" w:rsidP="00A6013E">
      <w:pPr>
        <w:spacing w:line="360" w:lineRule="auto"/>
        <w:contextualSpacing/>
        <w:jc w:val="both"/>
      </w:pPr>
      <w:r w:rsidRPr="007A0E35">
        <w:t xml:space="preserve">52. ‘Precious metals, stocks, and the macroeconomic environment: a FAVAR model approach’, </w:t>
      </w:r>
      <w:r w:rsidRPr="007A0E35">
        <w:rPr>
          <w:b/>
        </w:rPr>
        <w:t>World Finance Conference, Limassol, Cyprus, 2013</w:t>
      </w:r>
      <w:r w:rsidRPr="007A0E35">
        <w:t>.</w:t>
      </w:r>
    </w:p>
    <w:p w14:paraId="5B3C8FFB" w14:textId="77777777" w:rsidR="00A6013E" w:rsidRPr="007A0E35" w:rsidRDefault="00A6013E" w:rsidP="00A6013E">
      <w:pPr>
        <w:spacing w:line="360" w:lineRule="auto"/>
        <w:jc w:val="both"/>
      </w:pPr>
    </w:p>
    <w:p w14:paraId="3D6C7556" w14:textId="77777777" w:rsidR="00786052" w:rsidRDefault="00A6013E" w:rsidP="00A6013E">
      <w:pPr>
        <w:spacing w:line="360" w:lineRule="auto"/>
        <w:jc w:val="both"/>
      </w:pPr>
      <w:r w:rsidRPr="007A0E35">
        <w:t xml:space="preserve">53. ‘Renewable energy consumption, political and institutional factors: evidence from a group of European, Asian and Latin American countries’, </w:t>
      </w:r>
      <w:r w:rsidRPr="007A0E35">
        <w:rPr>
          <w:b/>
        </w:rPr>
        <w:t>B&amp;ESI meetings, Monte Carlo, Monaco, 2013</w:t>
      </w:r>
      <w:r w:rsidRPr="007A0E35">
        <w:t>.</w:t>
      </w:r>
    </w:p>
    <w:p w14:paraId="04DE4654" w14:textId="77777777" w:rsidR="007A0E35" w:rsidRDefault="007A0E35" w:rsidP="00A6013E">
      <w:pPr>
        <w:spacing w:line="360" w:lineRule="auto"/>
        <w:jc w:val="both"/>
      </w:pPr>
    </w:p>
    <w:p w14:paraId="5E3CAF13" w14:textId="77777777" w:rsidR="00E92FC6" w:rsidRDefault="00E92FC6" w:rsidP="00A6013E">
      <w:pPr>
        <w:spacing w:line="360" w:lineRule="auto"/>
        <w:jc w:val="both"/>
      </w:pPr>
      <w:r>
        <w:t xml:space="preserve">54. ‘Monetary Policy Surprises and the Risk Profile of US Banks’, </w:t>
      </w:r>
      <w:r w:rsidRPr="00E92FC6">
        <w:rPr>
          <w:b/>
        </w:rPr>
        <w:t>2</w:t>
      </w:r>
      <w:r w:rsidRPr="00E92FC6">
        <w:rPr>
          <w:b/>
          <w:vertAlign w:val="superscript"/>
        </w:rPr>
        <w:t>nd</w:t>
      </w:r>
      <w:r w:rsidRPr="00E92FC6">
        <w:rPr>
          <w:b/>
        </w:rPr>
        <w:t xml:space="preserve"> Meetings of the Indonesian Finance Association, Bali, Indonesia, 2014</w:t>
      </w:r>
      <w:r>
        <w:t>.</w:t>
      </w:r>
    </w:p>
    <w:p w14:paraId="59154C55" w14:textId="77777777" w:rsidR="00E92FC6" w:rsidRDefault="00E92FC6" w:rsidP="00A6013E">
      <w:pPr>
        <w:spacing w:line="360" w:lineRule="auto"/>
        <w:jc w:val="both"/>
      </w:pPr>
    </w:p>
    <w:p w14:paraId="211E5051" w14:textId="77777777" w:rsidR="007304CB" w:rsidRDefault="007304CB" w:rsidP="00A6013E">
      <w:pPr>
        <w:spacing w:line="360" w:lineRule="auto"/>
        <w:jc w:val="both"/>
      </w:pPr>
      <w:r>
        <w:t xml:space="preserve">55. ‘Blessing or curse? The impact of fracking activities in Oklahoma on house prices’, </w:t>
      </w:r>
      <w:r w:rsidRPr="007304CB">
        <w:rPr>
          <w:b/>
        </w:rPr>
        <w:t>World Finance Conference, Cagliari 2017</w:t>
      </w:r>
      <w:r>
        <w:t>.</w:t>
      </w:r>
    </w:p>
    <w:p w14:paraId="22FBFB6F" w14:textId="77777777" w:rsidR="0015478A" w:rsidRDefault="0015478A" w:rsidP="00A6013E">
      <w:pPr>
        <w:spacing w:line="360" w:lineRule="auto"/>
        <w:jc w:val="both"/>
      </w:pPr>
    </w:p>
    <w:p w14:paraId="37E99A28" w14:textId="77777777" w:rsidR="0015478A" w:rsidRDefault="0015478A" w:rsidP="00A6013E">
      <w:pPr>
        <w:spacing w:line="360" w:lineRule="auto"/>
        <w:jc w:val="both"/>
      </w:pPr>
      <w:r>
        <w:t>56. ‘</w:t>
      </w:r>
      <w:r w:rsidRPr="0015478A">
        <w:t>Wire News and Stock Returns: Evidence from the Sentiment of the European Central Bank</w:t>
      </w:r>
      <w:r>
        <w:t xml:space="preserve">’, </w:t>
      </w:r>
      <w:r w:rsidRPr="0015478A">
        <w:rPr>
          <w:b/>
        </w:rPr>
        <w:t>B&amp;ESI Conference, Cusco</w:t>
      </w:r>
      <w:r>
        <w:rPr>
          <w:b/>
        </w:rPr>
        <w:t>, Peru</w:t>
      </w:r>
      <w:r w:rsidRPr="0015478A">
        <w:rPr>
          <w:b/>
        </w:rPr>
        <w:t xml:space="preserve"> 2018</w:t>
      </w:r>
      <w:r>
        <w:t>.</w:t>
      </w:r>
    </w:p>
    <w:p w14:paraId="17CBB94A" w14:textId="77777777" w:rsidR="007304CB" w:rsidRDefault="007304CB" w:rsidP="00A6013E">
      <w:pPr>
        <w:spacing w:line="360" w:lineRule="auto"/>
        <w:jc w:val="both"/>
      </w:pPr>
    </w:p>
    <w:p w14:paraId="7D900DAB" w14:textId="77777777" w:rsidR="0015478A" w:rsidRDefault="0015478A" w:rsidP="00A6013E">
      <w:pPr>
        <w:spacing w:line="360" w:lineRule="auto"/>
        <w:jc w:val="both"/>
      </w:pPr>
      <w:r>
        <w:t>57. ‘</w:t>
      </w:r>
      <w:r w:rsidRPr="0015478A">
        <w:t>Wire News and Stock Returns: Evidence from the Sentiment of the European Central Bank</w:t>
      </w:r>
      <w:r>
        <w:t xml:space="preserve">’, </w:t>
      </w:r>
      <w:r w:rsidRPr="0015478A">
        <w:rPr>
          <w:b/>
        </w:rPr>
        <w:t>European Financial Management Association, Milan, Italy 2018</w:t>
      </w:r>
      <w:r>
        <w:t>.</w:t>
      </w:r>
    </w:p>
    <w:p w14:paraId="1A694565" w14:textId="77777777" w:rsidR="00FC4E77" w:rsidRDefault="00FC4E77" w:rsidP="00A6013E">
      <w:pPr>
        <w:spacing w:line="360" w:lineRule="auto"/>
        <w:jc w:val="both"/>
      </w:pPr>
    </w:p>
    <w:p w14:paraId="5397F94D" w14:textId="77777777" w:rsidR="00516DCB" w:rsidRDefault="00516DCB" w:rsidP="00A6013E">
      <w:pPr>
        <w:spacing w:line="360" w:lineRule="auto"/>
        <w:jc w:val="both"/>
        <w:rPr>
          <w:b/>
        </w:rPr>
      </w:pPr>
      <w:r>
        <w:t>58. ‘</w:t>
      </w:r>
      <w:r w:rsidRPr="00516DCB">
        <w:t xml:space="preserve">Wire </w:t>
      </w:r>
      <w:r>
        <w:t>n</w:t>
      </w:r>
      <w:r w:rsidRPr="00516DCB">
        <w:t xml:space="preserve">ews and </w:t>
      </w:r>
      <w:r>
        <w:t>s</w:t>
      </w:r>
      <w:r w:rsidRPr="00516DCB">
        <w:t xml:space="preserve">tock </w:t>
      </w:r>
      <w:r>
        <w:t>r</w:t>
      </w:r>
      <w:r w:rsidRPr="00516DCB">
        <w:t xml:space="preserve">eturns: </w:t>
      </w:r>
      <w:r>
        <w:t>e</w:t>
      </w:r>
      <w:r w:rsidRPr="00516DCB">
        <w:t xml:space="preserve">vidence from </w:t>
      </w:r>
      <w:r>
        <w:t xml:space="preserve">changes in </w:t>
      </w:r>
      <w:r w:rsidRPr="00516DCB">
        <w:t xml:space="preserve">the </w:t>
      </w:r>
      <w:r>
        <w:t>s</w:t>
      </w:r>
      <w:r w:rsidRPr="00516DCB">
        <w:t>entiment of the European Central Bank</w:t>
      </w:r>
      <w:r>
        <w:t xml:space="preserve">’, </w:t>
      </w:r>
      <w:r w:rsidRPr="00516DCB">
        <w:rPr>
          <w:b/>
        </w:rPr>
        <w:t>British Accounting and Financial Association, Derby, UK 2018.</w:t>
      </w:r>
    </w:p>
    <w:p w14:paraId="0843CF00" w14:textId="77777777" w:rsidR="00FC4E77" w:rsidRDefault="00FC4E77" w:rsidP="00A6013E">
      <w:pPr>
        <w:spacing w:line="360" w:lineRule="auto"/>
        <w:jc w:val="both"/>
        <w:rPr>
          <w:b/>
        </w:rPr>
      </w:pPr>
    </w:p>
    <w:p w14:paraId="2C68E62D" w14:textId="77777777" w:rsidR="00FC4E77" w:rsidRPr="00FC4E77" w:rsidRDefault="00FC4E77" w:rsidP="00A6013E">
      <w:pPr>
        <w:spacing w:line="360" w:lineRule="auto"/>
        <w:jc w:val="both"/>
      </w:pPr>
      <w:r w:rsidRPr="00FC4E77">
        <w:t>59. ‘</w:t>
      </w:r>
      <w:r>
        <w:t xml:space="preserve">The interaction between economic growth and insurance growth’, </w:t>
      </w:r>
      <w:r w:rsidRPr="00FC4E77">
        <w:rPr>
          <w:b/>
        </w:rPr>
        <w:t>Atlantic Economic Association, Athens, Greece 2019.</w:t>
      </w:r>
    </w:p>
    <w:p w14:paraId="4F532882" w14:textId="77777777" w:rsidR="0015478A" w:rsidRDefault="0015478A" w:rsidP="00A6013E">
      <w:pPr>
        <w:spacing w:line="360" w:lineRule="auto"/>
        <w:jc w:val="both"/>
      </w:pPr>
    </w:p>
    <w:p w14:paraId="4445ED1A" w14:textId="394E3E22" w:rsidR="006E5F5D" w:rsidRDefault="006E5F5D" w:rsidP="00A6013E">
      <w:pPr>
        <w:spacing w:line="360" w:lineRule="auto"/>
        <w:jc w:val="both"/>
        <w:rPr>
          <w:b/>
        </w:rPr>
      </w:pPr>
      <w:r>
        <w:t>60. ‘</w:t>
      </w:r>
      <w:r w:rsidRPr="006E5F5D">
        <w:t>Governance thresholds and human capital - growth nexus</w:t>
      </w:r>
      <w:r>
        <w:t xml:space="preserve">’, </w:t>
      </w:r>
      <w:r w:rsidRPr="006E5F5D">
        <w:rPr>
          <w:b/>
        </w:rPr>
        <w:t>3rd Development Economics Conference, Lincoln, UK, 2019.</w:t>
      </w:r>
    </w:p>
    <w:p w14:paraId="09B26204" w14:textId="1B66E7C1" w:rsidR="000F4533" w:rsidRDefault="000F4533" w:rsidP="00A6013E">
      <w:pPr>
        <w:spacing w:line="360" w:lineRule="auto"/>
        <w:jc w:val="both"/>
        <w:rPr>
          <w:b/>
        </w:rPr>
      </w:pPr>
    </w:p>
    <w:p w14:paraId="55D5A8B6" w14:textId="68480033" w:rsidR="000F4533" w:rsidRPr="000F4533" w:rsidRDefault="000F4533" w:rsidP="00A6013E">
      <w:pPr>
        <w:spacing w:line="360" w:lineRule="auto"/>
        <w:jc w:val="both"/>
        <w:rPr>
          <w:bCs/>
        </w:rPr>
      </w:pPr>
      <w:r w:rsidRPr="000F4533">
        <w:rPr>
          <w:bCs/>
        </w:rPr>
        <w:t xml:space="preserve">61. </w:t>
      </w:r>
      <w:r>
        <w:rPr>
          <w:bCs/>
        </w:rPr>
        <w:t>‘</w:t>
      </w:r>
      <w:r w:rsidRPr="000F4533">
        <w:rPr>
          <w:bCs/>
        </w:rPr>
        <w:t>US economic policy uncertainty at risk: Evaluating the uncertainty of uncertainty</w:t>
      </w:r>
      <w:r>
        <w:rPr>
          <w:bCs/>
        </w:rPr>
        <w:t xml:space="preserve">’, </w:t>
      </w:r>
      <w:r w:rsidRPr="000F4533">
        <w:rPr>
          <w:b/>
        </w:rPr>
        <w:t xml:space="preserve">Atlantic Economic Association, </w:t>
      </w:r>
      <w:proofErr w:type="spellStart"/>
      <w:r w:rsidRPr="000F4533">
        <w:rPr>
          <w:b/>
        </w:rPr>
        <w:t>Washighton</w:t>
      </w:r>
      <w:proofErr w:type="spellEnd"/>
      <w:r w:rsidRPr="000F4533">
        <w:rPr>
          <w:b/>
        </w:rPr>
        <w:t xml:space="preserve"> DC (online), 2020</w:t>
      </w:r>
      <w:r>
        <w:rPr>
          <w:bCs/>
        </w:rPr>
        <w:t>.</w:t>
      </w:r>
    </w:p>
    <w:p w14:paraId="49A5CB2C" w14:textId="77777777" w:rsidR="006E5F5D" w:rsidRDefault="006E5F5D" w:rsidP="008559EA">
      <w:pPr>
        <w:spacing w:line="360" w:lineRule="auto"/>
        <w:rPr>
          <w:rFonts w:ascii="LMSans12-Regular" w:hAnsi="LMSans12-Regular" w:cs="LMSans12-Regular"/>
          <w:color w:val="3873B3"/>
          <w:sz w:val="29"/>
          <w:szCs w:val="29"/>
        </w:rPr>
      </w:pPr>
    </w:p>
    <w:p w14:paraId="787030D2" w14:textId="24339869" w:rsidR="008559EA" w:rsidRDefault="007A0E35" w:rsidP="008559EA">
      <w:pPr>
        <w:spacing w:line="360" w:lineRule="auto"/>
        <w:rPr>
          <w:sz w:val="24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Editorial Activities</w:t>
      </w:r>
    </w:p>
    <w:p w14:paraId="2FAD6327" w14:textId="2D45A756" w:rsidR="00F72B3C" w:rsidRDefault="00F72B3C" w:rsidP="00276AE2">
      <w:pPr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t>Editor-in-Chief of Energy Research Letters</w:t>
      </w:r>
    </w:p>
    <w:p w14:paraId="64316861" w14:textId="72FEC649" w:rsidR="00FD23DC" w:rsidRPr="00FD23DC" w:rsidRDefault="00FD23DC" w:rsidP="00FD23DC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7A0E35">
        <w:rPr>
          <w:bCs/>
        </w:rPr>
        <w:t xml:space="preserve">Editor-in-Chief of </w:t>
      </w:r>
      <w:r>
        <w:rPr>
          <w:bCs/>
        </w:rPr>
        <w:t>the Asian Journal of Economics and Finance</w:t>
      </w:r>
    </w:p>
    <w:p w14:paraId="3FFDFABF" w14:textId="77777777" w:rsidR="00CB3FB6" w:rsidRPr="007A0E35" w:rsidRDefault="00CB3FB6" w:rsidP="00276AE2">
      <w:pPr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t xml:space="preserve">Associate Editor of </w:t>
      </w:r>
      <w:r w:rsidRPr="00CB3FB6">
        <w:rPr>
          <w:bCs/>
        </w:rPr>
        <w:t>Environmental Science and Pollution Research</w:t>
      </w:r>
      <w:r>
        <w:rPr>
          <w:bCs/>
        </w:rPr>
        <w:t xml:space="preserve"> </w:t>
      </w:r>
    </w:p>
    <w:p w14:paraId="0D89350D" w14:textId="6BADD149" w:rsidR="007A40B4" w:rsidRPr="007A0E35" w:rsidRDefault="007A40B4" w:rsidP="00276AE2">
      <w:pPr>
        <w:numPr>
          <w:ilvl w:val="0"/>
          <w:numId w:val="18"/>
        </w:numPr>
        <w:spacing w:line="360" w:lineRule="auto"/>
        <w:jc w:val="both"/>
      </w:pPr>
      <w:r w:rsidRPr="007A0E35">
        <w:t>Associate Editor of Open Economics Journal</w:t>
      </w:r>
    </w:p>
    <w:p w14:paraId="1F5516A1" w14:textId="5B7AEA58" w:rsidR="002632A5" w:rsidRPr="00E2444A" w:rsidRDefault="009E683F" w:rsidP="003E63A8">
      <w:pPr>
        <w:numPr>
          <w:ilvl w:val="0"/>
          <w:numId w:val="18"/>
        </w:numPr>
        <w:spacing w:line="360" w:lineRule="auto"/>
        <w:jc w:val="both"/>
        <w:rPr>
          <w:lang w:val="en-GB"/>
        </w:rPr>
      </w:pPr>
      <w:r w:rsidRPr="007A0E35">
        <w:t>Member of</w:t>
      </w:r>
      <w:r w:rsidR="00452D5D" w:rsidRPr="007A0E35">
        <w:t xml:space="preserve"> </w:t>
      </w:r>
      <w:r w:rsidR="00CA1078" w:rsidRPr="007A0E35">
        <w:t xml:space="preserve">the </w:t>
      </w:r>
      <w:r w:rsidR="00452D5D" w:rsidRPr="007A0E35">
        <w:t xml:space="preserve">Editorial Board </w:t>
      </w:r>
      <w:r w:rsidRPr="007A0E35">
        <w:t>of</w:t>
      </w:r>
      <w:r w:rsidR="00E2444A">
        <w:t>:</w:t>
      </w:r>
      <w:r w:rsidR="00452D5D" w:rsidRPr="007A0E35">
        <w:t xml:space="preserve"> International Advances of Economic Research</w:t>
      </w:r>
      <w:r w:rsidR="00E2444A">
        <w:t>, E</w:t>
      </w:r>
      <w:r w:rsidR="008307FB" w:rsidRPr="007A0E35">
        <w:t>nergy Economics</w:t>
      </w:r>
      <w:r w:rsidR="00E2444A">
        <w:t xml:space="preserve">, </w:t>
      </w:r>
      <w:r w:rsidR="00DE24BF" w:rsidRPr="00DE24BF">
        <w:t>Environmental Science and Pollution Research</w:t>
      </w:r>
      <w:r w:rsidR="00E2444A">
        <w:t xml:space="preserve">, </w:t>
      </w:r>
      <w:r w:rsidR="00D05C8E" w:rsidRPr="00D05C8E">
        <w:t>Economics and Business Letters</w:t>
      </w:r>
      <w:r w:rsidR="00E2444A">
        <w:t xml:space="preserve">, </w:t>
      </w:r>
      <w:r w:rsidR="00037AE5" w:rsidRPr="00E2444A">
        <w:rPr>
          <w:lang w:val="en-GB"/>
        </w:rPr>
        <w:t xml:space="preserve">The </w:t>
      </w:r>
      <w:r w:rsidR="00452D5D" w:rsidRPr="007A0E35">
        <w:t>Open Economics Journal (Bentham Science Publishers)</w:t>
      </w:r>
      <w:r w:rsidR="00E2444A">
        <w:t xml:space="preserve">, </w:t>
      </w:r>
      <w:r w:rsidR="00CA1078" w:rsidRPr="007A0E35">
        <w:t>International Journal of E</w:t>
      </w:r>
      <w:r w:rsidR="00353CF7" w:rsidRPr="007A0E35">
        <w:t>conomic Sciences and Applied Re</w:t>
      </w:r>
      <w:r w:rsidR="00CA1078" w:rsidRPr="007A0E35">
        <w:t>search</w:t>
      </w:r>
      <w:r w:rsidR="00E2444A">
        <w:t xml:space="preserve">, </w:t>
      </w:r>
      <w:r w:rsidR="006E58CF" w:rsidRPr="007A0E35">
        <w:t>AESTIMATIO, the IEB International Journal of Finance</w:t>
      </w:r>
      <w:r w:rsidR="00E2444A">
        <w:t xml:space="preserve">, </w:t>
      </w:r>
      <w:r w:rsidR="004F608B" w:rsidRPr="007A0E35">
        <w:t>International Journal of Finance &amp; Banking Studies</w:t>
      </w:r>
      <w:r w:rsidR="00E2444A">
        <w:t xml:space="preserve">, </w:t>
      </w:r>
      <w:r w:rsidR="006D6479" w:rsidRPr="007A0E35">
        <w:t>International Journal of Energy Optimization and Engineering</w:t>
      </w:r>
      <w:r w:rsidR="00E2444A">
        <w:t xml:space="preserve">, </w:t>
      </w:r>
      <w:r w:rsidR="00D90ACF" w:rsidRPr="007A0E35">
        <w:t>Asian Journal of Management Science</w:t>
      </w:r>
      <w:r w:rsidR="00E2444A">
        <w:t xml:space="preserve">, </w:t>
      </w:r>
      <w:r w:rsidR="006B5CC2" w:rsidRPr="007A0E35">
        <w:t>International Journal of Sustainable Economies Management</w:t>
      </w:r>
      <w:r w:rsidR="00E2444A">
        <w:t xml:space="preserve">, </w:t>
      </w:r>
      <w:r w:rsidR="00975FB4" w:rsidRPr="007A0E35">
        <w:t>China-ASEAN Integration and Trade Journal</w:t>
      </w:r>
      <w:r w:rsidR="00E2444A">
        <w:t xml:space="preserve">, </w:t>
      </w:r>
      <w:r w:rsidR="000C54F1" w:rsidRPr="007A0E35">
        <w:t>OECONOMICA</w:t>
      </w:r>
      <w:r w:rsidR="00E2444A">
        <w:t xml:space="preserve">, </w:t>
      </w:r>
      <w:r w:rsidR="00A4724E" w:rsidRPr="007A0E35">
        <w:t>Economic Research Guardian</w:t>
      </w:r>
      <w:r w:rsidR="00E2444A">
        <w:t xml:space="preserve">, </w:t>
      </w:r>
      <w:r w:rsidR="0001448D" w:rsidRPr="007A0E35">
        <w:t>International Journal of Academic Research in Accounting, Finance and Management Sciences</w:t>
      </w:r>
      <w:r w:rsidR="00E2444A">
        <w:t xml:space="preserve">, </w:t>
      </w:r>
      <w:r w:rsidR="006931A6" w:rsidRPr="007A0E35">
        <w:t>Research in Applied Economics</w:t>
      </w:r>
      <w:r w:rsidR="00E2444A">
        <w:t xml:space="preserve">, </w:t>
      </w:r>
      <w:r w:rsidR="00DD1208" w:rsidRPr="007A0E35">
        <w:t>International Journal of Energy Economics and Policy</w:t>
      </w:r>
      <w:r w:rsidR="00E2444A">
        <w:t xml:space="preserve">, </w:t>
      </w:r>
      <w:r w:rsidR="008307FB" w:rsidRPr="007A0E35">
        <w:t>International Journal of Economics and Financial Issues</w:t>
      </w:r>
      <w:r w:rsidR="00E2444A">
        <w:t xml:space="preserve">, </w:t>
      </w:r>
      <w:r w:rsidR="00084430" w:rsidRPr="007A0E35">
        <w:t>Practical Ideas in Economics and Finance</w:t>
      </w:r>
      <w:r w:rsidR="00E2444A">
        <w:t xml:space="preserve">, </w:t>
      </w:r>
      <w:r w:rsidR="00171FDB" w:rsidRPr="007A0E35">
        <w:t>Frontier in Finance &amp; Accounting</w:t>
      </w:r>
      <w:r w:rsidR="00E2444A">
        <w:t xml:space="preserve">, </w:t>
      </w:r>
      <w:r w:rsidR="00452D5D" w:rsidRPr="007A0E35">
        <w:t>Review</w:t>
      </w:r>
      <w:r w:rsidR="00452D5D" w:rsidRPr="00E2444A">
        <w:rPr>
          <w:lang w:val="en-GB"/>
        </w:rPr>
        <w:t xml:space="preserve"> </w:t>
      </w:r>
      <w:r w:rsidR="00452D5D" w:rsidRPr="007A0E35">
        <w:t>of</w:t>
      </w:r>
      <w:r w:rsidR="00452D5D" w:rsidRPr="00E2444A">
        <w:rPr>
          <w:lang w:val="en-GB"/>
        </w:rPr>
        <w:t xml:space="preserve"> </w:t>
      </w:r>
      <w:r w:rsidR="00452D5D" w:rsidRPr="007A0E35">
        <w:t>Economic</w:t>
      </w:r>
      <w:r w:rsidR="00452D5D" w:rsidRPr="00E2444A">
        <w:rPr>
          <w:lang w:val="en-GB"/>
        </w:rPr>
        <w:t xml:space="preserve"> </w:t>
      </w:r>
      <w:r w:rsidR="00452D5D" w:rsidRPr="007A0E35">
        <w:t>Sciences</w:t>
      </w:r>
      <w:r w:rsidR="00E2444A">
        <w:t xml:space="preserve">, </w:t>
      </w:r>
      <w:r w:rsidR="00177751" w:rsidRPr="00E2444A">
        <w:rPr>
          <w:lang w:val="en-GB"/>
        </w:rPr>
        <w:t>Reports on Economics and Finance</w:t>
      </w:r>
      <w:r w:rsidR="00E2444A" w:rsidRPr="00E2444A">
        <w:rPr>
          <w:lang w:val="en-GB"/>
        </w:rPr>
        <w:t xml:space="preserve">, </w:t>
      </w:r>
      <w:r w:rsidR="002632A5" w:rsidRPr="00E2444A">
        <w:rPr>
          <w:lang w:val="en-GB"/>
        </w:rPr>
        <w:t>Journal of Finance Research</w:t>
      </w:r>
      <w:r w:rsidR="00E2444A">
        <w:rPr>
          <w:lang w:val="en-GB"/>
        </w:rPr>
        <w:t>.</w:t>
      </w:r>
    </w:p>
    <w:p w14:paraId="1E51D32A" w14:textId="77777777" w:rsidR="00226BBD" w:rsidRPr="00787B6B" w:rsidRDefault="00226BBD" w:rsidP="00276AE2">
      <w:pPr>
        <w:jc w:val="both"/>
        <w:rPr>
          <w:lang w:val="en-GB"/>
        </w:rPr>
      </w:pPr>
    </w:p>
    <w:p w14:paraId="441EC055" w14:textId="73BA6FA0" w:rsidR="008559EA" w:rsidRDefault="007A0E35" w:rsidP="008559EA">
      <w:pPr>
        <w:spacing w:line="360" w:lineRule="auto"/>
        <w:rPr>
          <w:sz w:val="24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Refereeing Activities</w:t>
      </w:r>
    </w:p>
    <w:p w14:paraId="6AC5610E" w14:textId="2044ED41" w:rsidR="00D20D0B" w:rsidRDefault="00192A70" w:rsidP="00276AE2">
      <w:pPr>
        <w:spacing w:line="360" w:lineRule="auto"/>
        <w:jc w:val="both"/>
      </w:pPr>
      <w:r w:rsidRPr="007A0E35">
        <w:t>Journal of Policy Modeling</w:t>
      </w:r>
      <w:r w:rsidR="003000B8">
        <w:t xml:space="preserve">, </w:t>
      </w:r>
      <w:r w:rsidRPr="007A0E35">
        <w:t>European Economic Review</w:t>
      </w:r>
      <w:r w:rsidR="003000B8">
        <w:t xml:space="preserve">, </w:t>
      </w:r>
      <w:r w:rsidRPr="007A0E35">
        <w:t>Journal of Macroeconomics</w:t>
      </w:r>
      <w:r w:rsidR="003000B8">
        <w:t xml:space="preserve">, </w:t>
      </w:r>
      <w:r w:rsidRPr="007A0E35">
        <w:t>Applied Economics</w:t>
      </w:r>
      <w:r w:rsidR="003000B8">
        <w:t xml:space="preserve">, </w:t>
      </w:r>
      <w:r w:rsidR="00641768" w:rsidRPr="007A0E35">
        <w:t>Applied Financial Economics</w:t>
      </w:r>
      <w:r w:rsidR="003000B8">
        <w:t xml:space="preserve">, </w:t>
      </w:r>
      <w:r w:rsidRPr="007A0E35">
        <w:t>Atlantic Economic Journal</w:t>
      </w:r>
      <w:r w:rsidR="003000B8">
        <w:t xml:space="preserve">, </w:t>
      </w:r>
      <w:r w:rsidRPr="007A0E35">
        <w:t>International Advances of Economic Research</w:t>
      </w:r>
      <w:r w:rsidR="003000B8">
        <w:t xml:space="preserve">, </w:t>
      </w:r>
      <w:r w:rsidR="00EA315E" w:rsidRPr="007A0E35">
        <w:t>China-ASEAN Integration and Trade Journal</w:t>
      </w:r>
      <w:r w:rsidR="003000B8">
        <w:t xml:space="preserve">, </w:t>
      </w:r>
      <w:r w:rsidRPr="007A0E35">
        <w:t>International Economic Review</w:t>
      </w:r>
      <w:r w:rsidR="003000B8">
        <w:t xml:space="preserve">, </w:t>
      </w:r>
      <w:r w:rsidRPr="007A0E35">
        <w:t>International Economic Journal</w:t>
      </w:r>
      <w:r w:rsidR="003000B8">
        <w:t xml:space="preserve">, </w:t>
      </w:r>
      <w:r w:rsidR="00641768" w:rsidRPr="007A0E35">
        <w:t>Global Econom</w:t>
      </w:r>
      <w:r w:rsidR="00321E01" w:rsidRPr="007A0E35">
        <w:t>y</w:t>
      </w:r>
      <w:r w:rsidR="00641768" w:rsidRPr="007A0E35">
        <w:t xml:space="preserve"> Journal</w:t>
      </w:r>
      <w:r w:rsidR="003000B8">
        <w:t xml:space="preserve">, </w:t>
      </w:r>
      <w:r w:rsidR="00A43545" w:rsidRPr="007A0E35">
        <w:t>Journal of International Money and Finance</w:t>
      </w:r>
      <w:r w:rsidR="003000B8">
        <w:t xml:space="preserve">, </w:t>
      </w:r>
      <w:r w:rsidR="00D20D0B" w:rsidRPr="007A0E35">
        <w:t>Energy Economics</w:t>
      </w:r>
      <w:r w:rsidR="003000B8">
        <w:t xml:space="preserve">, </w:t>
      </w:r>
      <w:r w:rsidR="00D20D0B" w:rsidRPr="007A0E35">
        <w:t>Applied Energy</w:t>
      </w:r>
      <w:r w:rsidR="003000B8">
        <w:t xml:space="preserve">, </w:t>
      </w:r>
      <w:r w:rsidR="00D20D0B" w:rsidRPr="007A0E35">
        <w:t>Energy Policy</w:t>
      </w:r>
      <w:r w:rsidR="00192EEE">
        <w:t xml:space="preserve">, </w:t>
      </w:r>
      <w:r w:rsidR="00192EEE" w:rsidRPr="00192EEE">
        <w:t>Economics and Business Letters</w:t>
      </w:r>
      <w:r w:rsidR="003000B8">
        <w:t>.</w:t>
      </w:r>
      <w:r w:rsidR="00192EEE">
        <w:t xml:space="preserve"> </w:t>
      </w:r>
    </w:p>
    <w:p w14:paraId="312950AB" w14:textId="529C7269" w:rsidR="00993895" w:rsidRDefault="00993895" w:rsidP="00276AE2">
      <w:pPr>
        <w:spacing w:line="360" w:lineRule="auto"/>
        <w:jc w:val="both"/>
      </w:pPr>
      <w:r>
        <w:t>He is one of the top 1</w:t>
      </w:r>
      <w:r w:rsidR="000528CD">
        <w:t>-</w:t>
      </w:r>
      <w:r>
        <w:t>percent of peer reviewers in Economics, Econometrics and Finance (</w:t>
      </w:r>
      <w:proofErr w:type="spellStart"/>
      <w:r>
        <w:t>Publons</w:t>
      </w:r>
      <w:proofErr w:type="spellEnd"/>
      <w:r>
        <w:t>)</w:t>
      </w:r>
    </w:p>
    <w:p w14:paraId="19089042" w14:textId="1F0B28B4" w:rsidR="00993895" w:rsidRDefault="00993895" w:rsidP="00993895">
      <w:pPr>
        <w:spacing w:line="360" w:lineRule="auto"/>
        <w:jc w:val="both"/>
      </w:pPr>
      <w:r>
        <w:t>He is one of the top 1</w:t>
      </w:r>
      <w:r w:rsidR="000528CD">
        <w:t>-</w:t>
      </w:r>
      <w:r>
        <w:t>percent of peer reviewers in Social Sciences (</w:t>
      </w:r>
      <w:proofErr w:type="spellStart"/>
      <w:r>
        <w:t>Publons</w:t>
      </w:r>
      <w:proofErr w:type="spellEnd"/>
      <w:r>
        <w:t>)</w:t>
      </w:r>
    </w:p>
    <w:p w14:paraId="7892E92C" w14:textId="21850AC7" w:rsidR="00993895" w:rsidRDefault="00993895" w:rsidP="00993895">
      <w:pPr>
        <w:spacing w:line="360" w:lineRule="auto"/>
        <w:jc w:val="both"/>
      </w:pPr>
      <w:r>
        <w:t>He is the 5</w:t>
      </w:r>
      <w:r w:rsidRPr="00993895">
        <w:rPr>
          <w:vertAlign w:val="superscript"/>
        </w:rPr>
        <w:t>th</w:t>
      </w:r>
      <w:r>
        <w:t xml:space="preserve"> prolific contributing peer reviewer in Sustainability (</w:t>
      </w:r>
      <w:proofErr w:type="spellStart"/>
      <w:r>
        <w:t>Publons</w:t>
      </w:r>
      <w:proofErr w:type="spellEnd"/>
      <w:r>
        <w:t>)</w:t>
      </w:r>
    </w:p>
    <w:p w14:paraId="07FB39C1" w14:textId="77777777" w:rsidR="00064FBF" w:rsidRDefault="00064FBF" w:rsidP="00993895">
      <w:pPr>
        <w:spacing w:line="360" w:lineRule="auto"/>
        <w:jc w:val="both"/>
      </w:pPr>
    </w:p>
    <w:p w14:paraId="37083BD7" w14:textId="37B744F8" w:rsidR="008559EA" w:rsidRDefault="008559EA" w:rsidP="008559EA">
      <w:pPr>
        <w:spacing w:line="360" w:lineRule="auto"/>
        <w:rPr>
          <w:sz w:val="24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P</w:t>
      </w:r>
      <w:r w:rsidR="007A0E35">
        <w:rPr>
          <w:rFonts w:ascii="LMSans12-Regular" w:hAnsi="LMSans12-Regular" w:cs="LMSans12-Regular"/>
          <w:color w:val="3873B3"/>
          <w:sz w:val="29"/>
          <w:szCs w:val="29"/>
        </w:rPr>
        <w:t xml:space="preserve">rofessional </w:t>
      </w:r>
      <w:r w:rsidR="001F7379">
        <w:rPr>
          <w:rFonts w:ascii="LMSans12-Regular" w:hAnsi="LMSans12-Regular" w:cs="LMSans12-Regular"/>
          <w:color w:val="3873B3"/>
          <w:sz w:val="29"/>
          <w:szCs w:val="29"/>
        </w:rPr>
        <w:t xml:space="preserve">(Administration) </w:t>
      </w:r>
      <w:r w:rsidR="007A0E35">
        <w:rPr>
          <w:rFonts w:ascii="LMSans12-Regular" w:hAnsi="LMSans12-Regular" w:cs="LMSans12-Regular"/>
          <w:color w:val="3873B3"/>
          <w:sz w:val="29"/>
          <w:szCs w:val="29"/>
        </w:rPr>
        <w:t>Experience</w:t>
      </w:r>
    </w:p>
    <w:p w14:paraId="51EC6E83" w14:textId="389805EC" w:rsidR="001D72D5" w:rsidRDefault="001D72D5" w:rsidP="001D72D5">
      <w:pPr>
        <w:spacing w:line="360" w:lineRule="auto"/>
        <w:jc w:val="both"/>
        <w:rPr>
          <w:lang w:val="en-GB"/>
        </w:rPr>
      </w:pPr>
      <w:r w:rsidRPr="00FD1BC2">
        <w:rPr>
          <w:u w:val="single"/>
          <w:lang w:val="en-GB"/>
        </w:rPr>
        <w:t>Chair</w:t>
      </w:r>
      <w:r w:rsidRPr="007A0E35">
        <w:rPr>
          <w:lang w:val="en-GB"/>
        </w:rPr>
        <w:t xml:space="preserve">, </w:t>
      </w:r>
      <w:r w:rsidRPr="007A0E35">
        <w:t xml:space="preserve">Department of International Economics, </w:t>
      </w:r>
      <w:r w:rsidRPr="007A0E35">
        <w:rPr>
          <w:lang w:val="en-GB"/>
        </w:rPr>
        <w:t>University of Macedonia (September 2003-August 2005)</w:t>
      </w:r>
      <w:r w:rsidR="00FD1BC2">
        <w:rPr>
          <w:lang w:val="en-GB"/>
        </w:rPr>
        <w:t>.</w:t>
      </w:r>
    </w:p>
    <w:p w14:paraId="0A287DB7" w14:textId="77777777" w:rsidR="00FD1BC2" w:rsidRPr="007A0E35" w:rsidRDefault="00FD1BC2" w:rsidP="00FD1BC2">
      <w:pPr>
        <w:spacing w:line="360" w:lineRule="auto"/>
        <w:jc w:val="both"/>
      </w:pPr>
      <w:r w:rsidRPr="007A0E35">
        <w:lastRenderedPageBreak/>
        <w:t>Hellenic Stock Exchange Group), SA</w:t>
      </w:r>
      <w:r>
        <w:t>.</w:t>
      </w:r>
      <w:r w:rsidRPr="007A0E35">
        <w:t xml:space="preserve"> (Athens Stock Exchange): </w:t>
      </w:r>
      <w:r w:rsidRPr="00FD1BC2">
        <w:rPr>
          <w:u w:val="single"/>
        </w:rPr>
        <w:t>Member of the Board and Head of the Budget Committee</w:t>
      </w:r>
      <w:r>
        <w:t xml:space="preserve"> (</w:t>
      </w:r>
      <w:r w:rsidRPr="007A0E35">
        <w:t>November 2003-June 2006</w:t>
      </w:r>
      <w:r>
        <w:t>).</w:t>
      </w:r>
    </w:p>
    <w:p w14:paraId="76587566" w14:textId="32CB0800" w:rsidR="001D72D5" w:rsidRDefault="001D72D5" w:rsidP="001D72D5">
      <w:pPr>
        <w:spacing w:line="360" w:lineRule="auto"/>
        <w:jc w:val="both"/>
        <w:rPr>
          <w:lang w:val="en-GB"/>
        </w:rPr>
      </w:pPr>
      <w:r w:rsidRPr="00FD1BC2">
        <w:rPr>
          <w:u w:val="single"/>
          <w:lang w:val="en-GB"/>
        </w:rPr>
        <w:t>Chair</w:t>
      </w:r>
      <w:r w:rsidRPr="007A0E35">
        <w:rPr>
          <w:lang w:val="en-GB"/>
        </w:rPr>
        <w:t>, Department of Banking and Financial Management, University of Piraeus (September 2008-</w:t>
      </w:r>
      <w:r>
        <w:rPr>
          <w:lang w:val="en-GB"/>
        </w:rPr>
        <w:t>September 2012</w:t>
      </w:r>
      <w:r w:rsidRPr="007A0E35">
        <w:rPr>
          <w:lang w:val="en-GB"/>
        </w:rPr>
        <w:t>)</w:t>
      </w:r>
      <w:r w:rsidR="00FD1BC2">
        <w:rPr>
          <w:lang w:val="en-GB"/>
        </w:rPr>
        <w:t>.</w:t>
      </w:r>
    </w:p>
    <w:p w14:paraId="3A9CB3C7" w14:textId="31FEA55E" w:rsidR="001D72D5" w:rsidRDefault="003422E8" w:rsidP="00276AE2">
      <w:pPr>
        <w:spacing w:line="360" w:lineRule="auto"/>
        <w:jc w:val="both"/>
      </w:pPr>
      <w:r w:rsidRPr="00FD1BC2">
        <w:rPr>
          <w:u w:val="single"/>
        </w:rPr>
        <w:t>Deputy</w:t>
      </w:r>
      <w:r w:rsidR="001D72D5" w:rsidRPr="00FD1BC2">
        <w:rPr>
          <w:u w:val="single"/>
        </w:rPr>
        <w:t>-Chair</w:t>
      </w:r>
      <w:r w:rsidR="001D72D5">
        <w:t>, Department of Banking and</w:t>
      </w:r>
      <w:r w:rsidR="001D72D5" w:rsidRPr="007A0E35">
        <w:t xml:space="preserve"> Financial Management, University of Piraeus (September 2007-August 2009)</w:t>
      </w:r>
      <w:r w:rsidR="00FD1BC2">
        <w:t>.</w:t>
      </w:r>
    </w:p>
    <w:p w14:paraId="28A9BE86" w14:textId="111AD7ED" w:rsidR="001D72D5" w:rsidRPr="007A0E35" w:rsidRDefault="001D72D5" w:rsidP="001D72D5">
      <w:pPr>
        <w:spacing w:line="360" w:lineRule="auto"/>
        <w:jc w:val="both"/>
        <w:rPr>
          <w:lang w:val="en-GB"/>
        </w:rPr>
      </w:pPr>
      <w:r w:rsidRPr="00FD1BC2">
        <w:rPr>
          <w:u w:val="single"/>
          <w:lang w:val="en-GB"/>
        </w:rPr>
        <w:t>Director of the Graduate Program</w:t>
      </w:r>
      <w:r w:rsidRPr="007A0E35">
        <w:rPr>
          <w:lang w:val="en-GB"/>
        </w:rPr>
        <w:t>, Department of Banking &amp; Financial Management, University of Piraeus (September 2008-</w:t>
      </w:r>
      <w:r>
        <w:rPr>
          <w:lang w:val="en-GB"/>
        </w:rPr>
        <w:t>Fenruary 2014, February 2016-</w:t>
      </w:r>
      <w:r w:rsidR="00D71971">
        <w:rPr>
          <w:lang w:val="en-GB"/>
        </w:rPr>
        <w:t>2018</w:t>
      </w:r>
      <w:r w:rsidRPr="007A0E35">
        <w:rPr>
          <w:lang w:val="en-GB"/>
        </w:rPr>
        <w:t>)</w:t>
      </w:r>
      <w:r w:rsidR="00FD1BC2">
        <w:rPr>
          <w:lang w:val="en-GB"/>
        </w:rPr>
        <w:t>.</w:t>
      </w:r>
    </w:p>
    <w:p w14:paraId="12FEDD5E" w14:textId="4DDA4B3B" w:rsidR="001D72D5" w:rsidRDefault="001D72D5" w:rsidP="001D72D5">
      <w:pPr>
        <w:spacing w:line="360" w:lineRule="auto"/>
        <w:jc w:val="both"/>
      </w:pPr>
      <w:r w:rsidRPr="00FD1BC2">
        <w:rPr>
          <w:u w:val="single"/>
        </w:rPr>
        <w:t>Director of the Distance Learning (E-Learning) Program</w:t>
      </w:r>
      <w:r w:rsidRPr="007A0E35">
        <w:t>, Department of Banking &amp; Financial Management, University of Piraeus (June 2008-</w:t>
      </w:r>
      <w:r w:rsidR="00D71971">
        <w:t>2018</w:t>
      </w:r>
      <w:r w:rsidRPr="007A0E35">
        <w:t>)</w:t>
      </w:r>
      <w:r w:rsidR="00FD1BC2">
        <w:t>.</w:t>
      </w:r>
    </w:p>
    <w:p w14:paraId="567F2BF3" w14:textId="4A84EFBF" w:rsidR="006D1E7C" w:rsidRDefault="006D1E7C" w:rsidP="00276AE2">
      <w:pPr>
        <w:spacing w:line="360" w:lineRule="auto"/>
        <w:jc w:val="both"/>
      </w:pPr>
      <w:r w:rsidRPr="007A0E35">
        <w:t>Board of Trustees-University of Piraeus</w:t>
      </w:r>
      <w:r w:rsidR="001C5820">
        <w:t xml:space="preserve">, </w:t>
      </w:r>
      <w:r w:rsidR="001C5820" w:rsidRPr="00FD1BC2">
        <w:rPr>
          <w:u w:val="single"/>
        </w:rPr>
        <w:t>Head of the Budget Committee</w:t>
      </w:r>
      <w:r w:rsidRPr="007A0E35">
        <w:t xml:space="preserve"> (October 2012-</w:t>
      </w:r>
      <w:r w:rsidR="000B6AC0">
        <w:t>March 201</w:t>
      </w:r>
      <w:r w:rsidR="008525D8">
        <w:t>4</w:t>
      </w:r>
      <w:r w:rsidRPr="007A0E35">
        <w:t>)</w:t>
      </w:r>
      <w:r w:rsidR="00FD1BC2">
        <w:t>.</w:t>
      </w:r>
    </w:p>
    <w:p w14:paraId="34FD449C" w14:textId="38575CB4" w:rsidR="00D71971" w:rsidRPr="007A0E35" w:rsidRDefault="00D71971" w:rsidP="00276AE2">
      <w:pPr>
        <w:spacing w:line="360" w:lineRule="auto"/>
        <w:jc w:val="both"/>
      </w:pPr>
      <w:r w:rsidRPr="00FD1BC2">
        <w:rPr>
          <w:u w:val="single"/>
        </w:rPr>
        <w:t>Dean</w:t>
      </w:r>
      <w:r>
        <w:t xml:space="preserve">, School of Finance and Statistics, University of Piraeus, </w:t>
      </w:r>
      <w:r w:rsidR="00FD1BC2">
        <w:t xml:space="preserve">(January </w:t>
      </w:r>
      <w:r>
        <w:t>2016-</w:t>
      </w:r>
      <w:r w:rsidR="00FD1BC2">
        <w:t xml:space="preserve">December </w:t>
      </w:r>
      <w:r>
        <w:t>2018</w:t>
      </w:r>
      <w:r w:rsidR="00FD1BC2">
        <w:t>)</w:t>
      </w:r>
      <w:r>
        <w:t>.</w:t>
      </w:r>
    </w:p>
    <w:p w14:paraId="67C5EA15" w14:textId="0E84947E" w:rsidR="00A51672" w:rsidRPr="007A0E35" w:rsidRDefault="00A51672" w:rsidP="00276AE2">
      <w:pPr>
        <w:spacing w:line="360" w:lineRule="auto"/>
        <w:jc w:val="both"/>
      </w:pPr>
      <w:bookmarkStart w:id="9" w:name="_Hlk52793116"/>
      <w:r w:rsidRPr="007A0E35">
        <w:t>Independent Corporation of Energy Distribution</w:t>
      </w:r>
      <w:bookmarkEnd w:id="9"/>
      <w:r w:rsidRPr="007A0E35">
        <w:t xml:space="preserve">: </w:t>
      </w:r>
      <w:r w:rsidRPr="00FD1BC2">
        <w:rPr>
          <w:u w:val="single"/>
        </w:rPr>
        <w:t>Member of the Board</w:t>
      </w:r>
      <w:r w:rsidR="00FD1BC2">
        <w:t>, (</w:t>
      </w:r>
      <w:r w:rsidR="00FD1BC2" w:rsidRPr="007A0E35">
        <w:t>March 2012-</w:t>
      </w:r>
      <w:r w:rsidR="00FD1BC2">
        <w:t>February 2014).</w:t>
      </w:r>
    </w:p>
    <w:p w14:paraId="2EB21B8B" w14:textId="4E6B9073" w:rsidR="00A51672" w:rsidRDefault="00CE2A8D" w:rsidP="00276AE2">
      <w:pPr>
        <w:spacing w:line="360" w:lineRule="auto"/>
        <w:jc w:val="both"/>
      </w:pPr>
      <w:r>
        <w:t xml:space="preserve">Eurobank Factoring: </w:t>
      </w:r>
      <w:r w:rsidRPr="00FD1BC2">
        <w:rPr>
          <w:u w:val="single"/>
        </w:rPr>
        <w:t>Member of the Board</w:t>
      </w:r>
      <w:r w:rsidR="00FD1BC2">
        <w:t>, (September 2013-August 2016).</w:t>
      </w:r>
    </w:p>
    <w:p w14:paraId="0F9163BF" w14:textId="56922900" w:rsidR="00FD1BC2" w:rsidRPr="007A0E35" w:rsidRDefault="00FD1BC2" w:rsidP="00276AE2">
      <w:pPr>
        <w:spacing w:line="360" w:lineRule="auto"/>
        <w:jc w:val="both"/>
      </w:pPr>
      <w:r>
        <w:t xml:space="preserve">University of Derby: </w:t>
      </w:r>
      <w:r w:rsidRPr="00FD1BC2">
        <w:rPr>
          <w:u w:val="single"/>
        </w:rPr>
        <w:t>Member of the Professorial Council</w:t>
      </w:r>
      <w:r>
        <w:t xml:space="preserve"> Committee, (September 2018-Today).</w:t>
      </w:r>
    </w:p>
    <w:p w14:paraId="42ED3E0B" w14:textId="77777777" w:rsidR="008525D8" w:rsidRPr="007A0E35" w:rsidRDefault="008525D8" w:rsidP="00276AE2">
      <w:pPr>
        <w:spacing w:line="360" w:lineRule="auto"/>
        <w:jc w:val="both"/>
      </w:pPr>
    </w:p>
    <w:p w14:paraId="22720983" w14:textId="684E5BCF" w:rsidR="008559EA" w:rsidRDefault="008559EA" w:rsidP="008559EA">
      <w:pPr>
        <w:spacing w:line="360" w:lineRule="auto"/>
        <w:rPr>
          <w:sz w:val="24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P</w:t>
      </w:r>
      <w:r w:rsidR="007A0E35">
        <w:rPr>
          <w:rFonts w:ascii="LMSans12-Regular" w:hAnsi="LMSans12-Regular" w:cs="LMSans12-Regular"/>
          <w:color w:val="3873B3"/>
          <w:sz w:val="29"/>
          <w:szCs w:val="29"/>
        </w:rPr>
        <w:t>rofessional Society Memberships and Other Activities</w:t>
      </w:r>
    </w:p>
    <w:p w14:paraId="0BE3A515" w14:textId="77777777" w:rsidR="00192A70" w:rsidRPr="007A0E35" w:rsidRDefault="00192A70" w:rsidP="00276AE2">
      <w:pPr>
        <w:spacing w:line="360" w:lineRule="auto"/>
        <w:jc w:val="both"/>
      </w:pPr>
      <w:r w:rsidRPr="007A0E35">
        <w:t>American Economic Association</w:t>
      </w:r>
    </w:p>
    <w:p w14:paraId="3740DCD6" w14:textId="77777777" w:rsidR="00192A70" w:rsidRPr="007A0E35" w:rsidRDefault="00192A70" w:rsidP="00276AE2">
      <w:pPr>
        <w:spacing w:line="360" w:lineRule="auto"/>
        <w:jc w:val="both"/>
      </w:pPr>
      <w:r w:rsidRPr="007A0E35">
        <w:t>Atlantic Economic Association</w:t>
      </w:r>
    </w:p>
    <w:p w14:paraId="4E64DF26" w14:textId="77777777" w:rsidR="00192A70" w:rsidRPr="007A0E35" w:rsidRDefault="00192A70" w:rsidP="00276AE2">
      <w:pPr>
        <w:spacing w:line="360" w:lineRule="auto"/>
        <w:jc w:val="both"/>
      </w:pPr>
      <w:r w:rsidRPr="007A0E35">
        <w:t xml:space="preserve">European Economic Association </w:t>
      </w:r>
    </w:p>
    <w:p w14:paraId="0ED193BE" w14:textId="77777777" w:rsidR="00192A70" w:rsidRPr="007A0E35" w:rsidRDefault="00BC3E61" w:rsidP="00276AE2">
      <w:pPr>
        <w:spacing w:line="360" w:lineRule="auto"/>
        <w:jc w:val="both"/>
      </w:pPr>
      <w:r w:rsidRPr="007A0E35">
        <w:t>Academy of Economics and Finance</w:t>
      </w:r>
    </w:p>
    <w:p w14:paraId="191D98D2" w14:textId="77777777" w:rsidR="00F203A8" w:rsidRPr="007A0E35" w:rsidRDefault="00BC3E61" w:rsidP="00276AE2">
      <w:pPr>
        <w:spacing w:line="360" w:lineRule="auto"/>
        <w:jc w:val="both"/>
      </w:pPr>
      <w:r w:rsidRPr="007A0E35">
        <w:t>Greek Financial Association</w:t>
      </w:r>
    </w:p>
    <w:p w14:paraId="1F7C7DFE" w14:textId="165D4F3B" w:rsidR="00FA0D89" w:rsidRDefault="00FA0D89" w:rsidP="00276AE2">
      <w:pPr>
        <w:spacing w:line="360" w:lineRule="auto"/>
        <w:jc w:val="both"/>
      </w:pPr>
      <w:r w:rsidRPr="00FA0D89">
        <w:t>Asia-Pacific Applied Economics Associatio</w:t>
      </w:r>
      <w:r w:rsidR="006C6C79">
        <w:t>n</w:t>
      </w:r>
    </w:p>
    <w:p w14:paraId="14B555D0" w14:textId="29A98798" w:rsidR="003E63A8" w:rsidRDefault="003E63A8" w:rsidP="00276AE2">
      <w:pPr>
        <w:spacing w:line="360" w:lineRule="auto"/>
        <w:jc w:val="both"/>
      </w:pPr>
    </w:p>
    <w:p w14:paraId="0E6C20F1" w14:textId="45A2221E" w:rsidR="003E63A8" w:rsidRDefault="00EC02F9" w:rsidP="00276AE2">
      <w:pPr>
        <w:spacing w:line="360" w:lineRule="auto"/>
        <w:jc w:val="both"/>
      </w:pPr>
      <w:r>
        <w:rPr>
          <w:rFonts w:ascii="LMSans12-Regular" w:hAnsi="LMSans12-Regular" w:cs="LMSans12-Regular"/>
          <w:color w:val="3873B3"/>
          <w:sz w:val="29"/>
          <w:szCs w:val="29"/>
        </w:rPr>
        <w:t>External Examiner</w:t>
      </w:r>
    </w:p>
    <w:p w14:paraId="05FA3A9D" w14:textId="6D787304" w:rsidR="007A0E35" w:rsidRDefault="00EC02F9" w:rsidP="00276AE2">
      <w:pPr>
        <w:spacing w:line="360" w:lineRule="auto"/>
        <w:jc w:val="both"/>
        <w:rPr>
          <w:sz w:val="24"/>
        </w:rPr>
      </w:pPr>
      <w:r>
        <w:rPr>
          <w:sz w:val="24"/>
        </w:rPr>
        <w:t>External Examiner in PhD theses: Brunel University (1)</w:t>
      </w:r>
    </w:p>
    <w:p w14:paraId="22BEB8D8" w14:textId="7803C41F" w:rsidR="00EC02F9" w:rsidRDefault="00EC02F9" w:rsidP="00276AE2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Technological University of Dublin (1)</w:t>
      </w:r>
    </w:p>
    <w:p w14:paraId="77CE0D95" w14:textId="3357AFAA" w:rsidR="00EC02F9" w:rsidRDefault="00EC02F9" w:rsidP="00276AE2">
      <w:pPr>
        <w:spacing w:line="360" w:lineRule="auto"/>
        <w:jc w:val="both"/>
        <w:rPr>
          <w:sz w:val="24"/>
        </w:rPr>
      </w:pPr>
      <w:r>
        <w:rPr>
          <w:sz w:val="24"/>
        </w:rPr>
        <w:t>External Examiner in Master theses: University of Glasgow (</w:t>
      </w:r>
      <w:r w:rsidR="009E5DBA">
        <w:rPr>
          <w:sz w:val="24"/>
        </w:rPr>
        <w:t>10</w:t>
      </w:r>
      <w:r>
        <w:rPr>
          <w:sz w:val="24"/>
        </w:rPr>
        <w:t>)</w:t>
      </w:r>
    </w:p>
    <w:p w14:paraId="6C5E3BE7" w14:textId="4AF6DB46" w:rsidR="00EC02F9" w:rsidRDefault="00EC02F9" w:rsidP="00276AE2">
      <w:pPr>
        <w:spacing w:line="360" w:lineRule="auto"/>
        <w:jc w:val="both"/>
        <w:rPr>
          <w:sz w:val="24"/>
        </w:rPr>
      </w:pPr>
      <w:r>
        <w:rPr>
          <w:sz w:val="24"/>
        </w:rPr>
        <w:t>External Examiner in DBA theses: University of Liverpool (2)</w:t>
      </w:r>
    </w:p>
    <w:p w14:paraId="1BECD544" w14:textId="02FCC006" w:rsidR="00EC02F9" w:rsidRDefault="00EC02F9" w:rsidP="00276AE2">
      <w:pPr>
        <w:spacing w:line="360" w:lineRule="auto"/>
        <w:jc w:val="both"/>
        <w:rPr>
          <w:sz w:val="24"/>
        </w:rPr>
      </w:pPr>
      <w:r>
        <w:rPr>
          <w:sz w:val="24"/>
        </w:rPr>
        <w:t>External Examiner in overseas PhD theses: Various Greek Universities (40+)</w:t>
      </w:r>
    </w:p>
    <w:p w14:paraId="42B89FD5" w14:textId="09D06CDB" w:rsidR="00EC02F9" w:rsidRDefault="00EC02F9" w:rsidP="00276AE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6BA75B7F" w14:textId="302771A8" w:rsidR="008559EA" w:rsidRDefault="007A0E35" w:rsidP="008559EA">
      <w:pPr>
        <w:spacing w:line="360" w:lineRule="auto"/>
        <w:rPr>
          <w:sz w:val="24"/>
        </w:rPr>
      </w:pPr>
      <w:r>
        <w:rPr>
          <w:rFonts w:ascii="LMSans12-Regular" w:hAnsi="LMSans12-Regular" w:cs="LMSans12-Regular"/>
          <w:color w:val="3873B3"/>
          <w:sz w:val="29"/>
          <w:szCs w:val="29"/>
        </w:rPr>
        <w:t>References</w:t>
      </w:r>
    </w:p>
    <w:p w14:paraId="19560942" w14:textId="77777777" w:rsidR="00BB5535" w:rsidRDefault="00BB5535" w:rsidP="00BB5535">
      <w:pPr>
        <w:spacing w:line="360" w:lineRule="auto"/>
        <w:jc w:val="both"/>
      </w:pPr>
      <w:r>
        <w:t xml:space="preserve">Dr. James Payne, Dean in the College of Business Administration and Professor of Economics and Finance, University of Texas at El Paso, USA, E-mail: </w:t>
      </w:r>
      <w:hyperlink r:id="rId18" w:history="1">
        <w:r w:rsidRPr="00792937">
          <w:rPr>
            <w:rStyle w:val="Hyperlink"/>
          </w:rPr>
          <w:t>jpayne2@utep.edu</w:t>
        </w:r>
      </w:hyperlink>
      <w:r>
        <w:t xml:space="preserve">, Phone: +1 (915) </w:t>
      </w:r>
      <w:r w:rsidRPr="006B7CC3">
        <w:t>747-7785</w:t>
      </w:r>
      <w:r>
        <w:t xml:space="preserve">.  </w:t>
      </w:r>
    </w:p>
    <w:p w14:paraId="2B6C1103" w14:textId="44C4F75C" w:rsidR="00E14EF1" w:rsidRDefault="00C51DCD" w:rsidP="00276AE2">
      <w:pPr>
        <w:spacing w:line="360" w:lineRule="auto"/>
        <w:jc w:val="both"/>
      </w:pPr>
      <w:r w:rsidRPr="007A0E35">
        <w:t xml:space="preserve">Dr. Yiannis </w:t>
      </w:r>
      <w:proofErr w:type="spellStart"/>
      <w:r w:rsidRPr="007A0E35">
        <w:t>Georgellis</w:t>
      </w:r>
      <w:proofErr w:type="spellEnd"/>
      <w:r w:rsidRPr="007A0E35">
        <w:t xml:space="preserve">, Professor </w:t>
      </w:r>
      <w:r w:rsidR="00FA1653" w:rsidRPr="007A0E35">
        <w:t>of</w:t>
      </w:r>
      <w:r w:rsidRPr="007A0E35">
        <w:t xml:space="preserve"> </w:t>
      </w:r>
      <w:r w:rsidR="0016156C">
        <w:t>Human Resources Manag</w:t>
      </w:r>
      <w:r w:rsidR="001F7379">
        <w:t>e</w:t>
      </w:r>
      <w:r w:rsidR="0016156C">
        <w:t>ment</w:t>
      </w:r>
      <w:r w:rsidR="00E14EF1">
        <w:t xml:space="preserve">, Department of Economics, </w:t>
      </w:r>
      <w:r w:rsidRPr="007A0E35">
        <w:t>University</w:t>
      </w:r>
      <w:r w:rsidR="00E14EF1">
        <w:t xml:space="preserve"> of Kent</w:t>
      </w:r>
      <w:r w:rsidRPr="007A0E35">
        <w:t xml:space="preserve">, </w:t>
      </w:r>
      <w:r w:rsidR="004F5661" w:rsidRPr="004F5661">
        <w:t>Canterbury</w:t>
      </w:r>
      <w:r w:rsidR="00EA0303">
        <w:t>,</w:t>
      </w:r>
      <w:r w:rsidRPr="007A0E35">
        <w:t xml:space="preserve"> UK, E-mail:</w:t>
      </w:r>
      <w:r w:rsidR="00E14EF1">
        <w:t xml:space="preserve"> </w:t>
      </w:r>
      <w:hyperlink r:id="rId19" w:history="1">
        <w:r w:rsidR="00E14EF1" w:rsidRPr="001D7EAE">
          <w:rPr>
            <w:rStyle w:val="Hyperlink"/>
          </w:rPr>
          <w:t>y.georgellis@kent.ac.uk</w:t>
        </w:r>
      </w:hyperlink>
      <w:r w:rsidR="00E14EF1">
        <w:t>, Phone: +44 (</w:t>
      </w:r>
      <w:r w:rsidR="00E14EF1" w:rsidRPr="00E14EF1">
        <w:t>122</w:t>
      </w:r>
      <w:r w:rsidR="00E14EF1">
        <w:t xml:space="preserve">) </w:t>
      </w:r>
      <w:r w:rsidR="00E14EF1" w:rsidRPr="00E14EF1">
        <w:t>782</w:t>
      </w:r>
      <w:r w:rsidR="00E14EF1">
        <w:t>4491</w:t>
      </w:r>
    </w:p>
    <w:p w14:paraId="6BD57A73" w14:textId="7BA74760" w:rsidR="005B557F" w:rsidRPr="007A0E35" w:rsidRDefault="005B557F" w:rsidP="00276AE2">
      <w:pPr>
        <w:spacing w:line="360" w:lineRule="auto"/>
        <w:jc w:val="both"/>
      </w:pPr>
      <w:r w:rsidRPr="007A0E35">
        <w:t>Dr. Steve Johnson, A</w:t>
      </w:r>
      <w:r w:rsidR="001F7379">
        <w:t>ssociate</w:t>
      </w:r>
      <w:r w:rsidRPr="007A0E35">
        <w:t xml:space="preserve"> Professor</w:t>
      </w:r>
      <w:r w:rsidR="00FA1653" w:rsidRPr="007A0E35">
        <w:t xml:space="preserve"> of Financial Accounting</w:t>
      </w:r>
      <w:r w:rsidRPr="007A0E35">
        <w:t xml:space="preserve">, Department of General Business and Finance, Sam Houston State University, Huntsville, TX, USA, E-mail: </w:t>
      </w:r>
      <w:hyperlink r:id="rId20" w:history="1">
        <w:r w:rsidR="007A2D69" w:rsidRPr="007A0E35">
          <w:rPr>
            <w:rStyle w:val="Hyperlink"/>
          </w:rPr>
          <w:t>sjj008@shsu.edu</w:t>
        </w:r>
      </w:hyperlink>
      <w:r w:rsidR="007A2D69" w:rsidRPr="007A0E35">
        <w:t>, Phone: (936) 294-4582.</w:t>
      </w:r>
    </w:p>
    <w:p w14:paraId="3DF4E40D" w14:textId="77777777" w:rsidR="00143056" w:rsidRPr="007A0E35" w:rsidRDefault="00C51DCD" w:rsidP="00276AE2">
      <w:pPr>
        <w:spacing w:line="360" w:lineRule="auto"/>
        <w:jc w:val="both"/>
      </w:pPr>
      <w:r w:rsidRPr="007A0E35">
        <w:lastRenderedPageBreak/>
        <w:t xml:space="preserve">Dr. George </w:t>
      </w:r>
      <w:proofErr w:type="spellStart"/>
      <w:r w:rsidRPr="007A0E35">
        <w:t>Zestos</w:t>
      </w:r>
      <w:proofErr w:type="spellEnd"/>
      <w:r w:rsidR="00FA1653" w:rsidRPr="007A0E35">
        <w:t>, Professor of</w:t>
      </w:r>
      <w:r w:rsidRPr="007A0E35">
        <w:t xml:space="preserve"> Economics, Department of </w:t>
      </w:r>
      <w:r w:rsidR="00517610" w:rsidRPr="007A0E35">
        <w:t>Economics</w:t>
      </w:r>
      <w:r w:rsidRPr="007A0E35">
        <w:t xml:space="preserve">, Christopher Newport University, </w:t>
      </w:r>
      <w:proofErr w:type="spellStart"/>
      <w:r w:rsidRPr="007A0E35">
        <w:t>Newportnews</w:t>
      </w:r>
      <w:proofErr w:type="spellEnd"/>
      <w:r w:rsidRPr="007A0E35">
        <w:t xml:space="preserve"> VA, USA. E-mail: </w:t>
      </w:r>
      <w:hyperlink r:id="rId21" w:history="1">
        <w:r w:rsidRPr="007A0E35">
          <w:rPr>
            <w:rStyle w:val="Hyperlink"/>
          </w:rPr>
          <w:t>gzestos@cnu.edu</w:t>
        </w:r>
      </w:hyperlink>
      <w:r w:rsidRPr="007A0E35">
        <w:t>, Phone: (757) 594-7067.</w:t>
      </w:r>
      <w:bookmarkEnd w:id="0"/>
    </w:p>
    <w:sectPr w:rsidR="00143056" w:rsidRPr="007A0E35" w:rsidSect="00335FF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numRestart w:val="eachSect"/>
      </w:footnotePr>
      <w:pgSz w:w="12242" w:h="15842"/>
      <w:pgMar w:top="993" w:right="760" w:bottom="1440" w:left="179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F27E" w14:textId="77777777" w:rsidR="00D37DD7" w:rsidRDefault="00D37DD7">
      <w:r>
        <w:separator/>
      </w:r>
    </w:p>
  </w:endnote>
  <w:endnote w:type="continuationSeparator" w:id="0">
    <w:p w14:paraId="68668C38" w14:textId="77777777" w:rsidR="00D37DD7" w:rsidRDefault="00D3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Sans12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F80F" w14:textId="77777777" w:rsidR="00B10027" w:rsidRDefault="00B10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40769"/>
      <w:docPartObj>
        <w:docPartGallery w:val="Page Numbers (Bottom of Page)"/>
        <w:docPartUnique/>
      </w:docPartObj>
    </w:sdtPr>
    <w:sdtEndPr/>
    <w:sdtContent>
      <w:p w14:paraId="35F00FAE" w14:textId="52FCCF2B" w:rsidR="00B10027" w:rsidRDefault="00B100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6540F" w14:textId="77777777" w:rsidR="00B10027" w:rsidRDefault="00B10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7045" w14:textId="77777777" w:rsidR="00B10027" w:rsidRDefault="00B10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5D2C" w14:textId="77777777" w:rsidR="00D37DD7" w:rsidRDefault="00D37DD7">
      <w:r>
        <w:separator/>
      </w:r>
    </w:p>
  </w:footnote>
  <w:footnote w:type="continuationSeparator" w:id="0">
    <w:p w14:paraId="48005E1D" w14:textId="77777777" w:rsidR="00D37DD7" w:rsidRDefault="00D37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CF7E" w14:textId="77777777" w:rsidR="00B10027" w:rsidRDefault="00B1002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482" w14:textId="77777777" w:rsidR="00B10027" w:rsidRDefault="00B1002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6194" w14:textId="77777777" w:rsidR="00B10027" w:rsidRDefault="00B10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728"/>
    <w:multiLevelType w:val="hybridMultilevel"/>
    <w:tmpl w:val="B4105A94"/>
    <w:lvl w:ilvl="0" w:tplc="9F96BF0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3D8"/>
    <w:multiLevelType w:val="multilevel"/>
    <w:tmpl w:val="09DA70FE"/>
    <w:lvl w:ilvl="0">
      <w:start w:val="1998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2D1557"/>
    <w:multiLevelType w:val="multilevel"/>
    <w:tmpl w:val="B00C336C"/>
    <w:lvl w:ilvl="0">
      <w:start w:val="2002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8C5C1A"/>
    <w:multiLevelType w:val="singleLevel"/>
    <w:tmpl w:val="1B74A3F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18884E82"/>
    <w:multiLevelType w:val="singleLevel"/>
    <w:tmpl w:val="095EDFA4"/>
    <w:lvl w:ilvl="0">
      <w:start w:val="2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5" w15:restartNumberingAfterBreak="0">
    <w:nsid w:val="250B5FF2"/>
    <w:multiLevelType w:val="singleLevel"/>
    <w:tmpl w:val="171E4D1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2F4B18DC"/>
    <w:multiLevelType w:val="singleLevel"/>
    <w:tmpl w:val="F07C7356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35CC10CD"/>
    <w:multiLevelType w:val="singleLevel"/>
    <w:tmpl w:val="9524FDB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3C02584F"/>
    <w:multiLevelType w:val="multilevel"/>
    <w:tmpl w:val="20C6BAE6"/>
    <w:lvl w:ilvl="0">
      <w:start w:val="1993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B72DDA"/>
    <w:multiLevelType w:val="multilevel"/>
    <w:tmpl w:val="8EB2DB32"/>
    <w:lvl w:ilvl="0">
      <w:start w:val="199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676139"/>
    <w:multiLevelType w:val="multilevel"/>
    <w:tmpl w:val="2116B746"/>
    <w:lvl w:ilvl="0">
      <w:start w:val="1991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E3C09C5"/>
    <w:multiLevelType w:val="multilevel"/>
    <w:tmpl w:val="0C44F9AA"/>
    <w:lvl w:ilvl="0">
      <w:start w:val="1999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5131BA"/>
    <w:multiLevelType w:val="hybridMultilevel"/>
    <w:tmpl w:val="9C04C276"/>
    <w:lvl w:ilvl="0" w:tplc="6D861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C10BF"/>
    <w:multiLevelType w:val="singleLevel"/>
    <w:tmpl w:val="4028BBE6"/>
    <w:lvl w:ilvl="0">
      <w:start w:val="1999"/>
      <w:numFmt w:val="decimal"/>
      <w:lvlText w:val="%1-"/>
      <w:lvlJc w:val="left"/>
      <w:pPr>
        <w:tabs>
          <w:tab w:val="num" w:pos="1545"/>
        </w:tabs>
        <w:ind w:left="1545" w:hanging="1545"/>
      </w:pPr>
      <w:rPr>
        <w:rFonts w:hint="default"/>
      </w:rPr>
    </w:lvl>
  </w:abstractNum>
  <w:abstractNum w:abstractNumId="14" w15:restartNumberingAfterBreak="0">
    <w:nsid w:val="57A76CB4"/>
    <w:multiLevelType w:val="singleLevel"/>
    <w:tmpl w:val="0DB424FA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62FB0E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4FF58DD"/>
    <w:multiLevelType w:val="hybridMultilevel"/>
    <w:tmpl w:val="C7BAE3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B2278"/>
    <w:multiLevelType w:val="singleLevel"/>
    <w:tmpl w:val="FE4C616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 w15:restartNumberingAfterBreak="0">
    <w:nsid w:val="6DC74873"/>
    <w:multiLevelType w:val="hybridMultilevel"/>
    <w:tmpl w:val="E9BA01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B83D8C"/>
    <w:multiLevelType w:val="singleLevel"/>
    <w:tmpl w:val="B39880EA"/>
    <w:lvl w:ilvl="0">
      <w:start w:val="1999"/>
      <w:numFmt w:val="decimal"/>
      <w:lvlText w:val="%1-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4"/>
  </w:num>
  <w:num w:numId="5">
    <w:abstractNumId w:val="15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9"/>
  </w:num>
  <w:num w:numId="11">
    <w:abstractNumId w:val="5"/>
  </w:num>
  <w:num w:numId="12">
    <w:abstractNumId w:val="6"/>
  </w:num>
  <w:num w:numId="13">
    <w:abstractNumId w:val="3"/>
  </w:num>
  <w:num w:numId="14">
    <w:abstractNumId w:val="11"/>
  </w:num>
  <w:num w:numId="15">
    <w:abstractNumId w:val="18"/>
  </w:num>
  <w:num w:numId="16">
    <w:abstractNumId w:val="1"/>
  </w:num>
  <w:num w:numId="17">
    <w:abstractNumId w:val="2"/>
  </w:num>
  <w:num w:numId="18">
    <w:abstractNumId w:val="12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A5"/>
    <w:rsid w:val="0000073C"/>
    <w:rsid w:val="00001240"/>
    <w:rsid w:val="000012F3"/>
    <w:rsid w:val="000019D5"/>
    <w:rsid w:val="00001FD4"/>
    <w:rsid w:val="00002401"/>
    <w:rsid w:val="0000359A"/>
    <w:rsid w:val="00003D2B"/>
    <w:rsid w:val="00003FE9"/>
    <w:rsid w:val="000067BA"/>
    <w:rsid w:val="00006FA4"/>
    <w:rsid w:val="000079F7"/>
    <w:rsid w:val="00007ABC"/>
    <w:rsid w:val="00011106"/>
    <w:rsid w:val="00012E2B"/>
    <w:rsid w:val="00013873"/>
    <w:rsid w:val="000138F7"/>
    <w:rsid w:val="000139CF"/>
    <w:rsid w:val="0001448D"/>
    <w:rsid w:val="000164F9"/>
    <w:rsid w:val="000204C2"/>
    <w:rsid w:val="0002090A"/>
    <w:rsid w:val="0002090E"/>
    <w:rsid w:val="0002327A"/>
    <w:rsid w:val="0002363E"/>
    <w:rsid w:val="0002583C"/>
    <w:rsid w:val="00025CEE"/>
    <w:rsid w:val="00027BC6"/>
    <w:rsid w:val="00030E5E"/>
    <w:rsid w:val="000315BA"/>
    <w:rsid w:val="00032255"/>
    <w:rsid w:val="00034211"/>
    <w:rsid w:val="00035393"/>
    <w:rsid w:val="00035A72"/>
    <w:rsid w:val="00036656"/>
    <w:rsid w:val="00036AE9"/>
    <w:rsid w:val="00037AE5"/>
    <w:rsid w:val="000411BA"/>
    <w:rsid w:val="0004141C"/>
    <w:rsid w:val="00041FD8"/>
    <w:rsid w:val="0004257F"/>
    <w:rsid w:val="00043AB1"/>
    <w:rsid w:val="00045642"/>
    <w:rsid w:val="0004578E"/>
    <w:rsid w:val="00045AB8"/>
    <w:rsid w:val="0004665D"/>
    <w:rsid w:val="00046F94"/>
    <w:rsid w:val="000479EB"/>
    <w:rsid w:val="00050007"/>
    <w:rsid w:val="00052147"/>
    <w:rsid w:val="000528CD"/>
    <w:rsid w:val="000534A5"/>
    <w:rsid w:val="000539E8"/>
    <w:rsid w:val="00056F27"/>
    <w:rsid w:val="00057B98"/>
    <w:rsid w:val="00057EA3"/>
    <w:rsid w:val="000603E8"/>
    <w:rsid w:val="000603F5"/>
    <w:rsid w:val="00060B05"/>
    <w:rsid w:val="00061464"/>
    <w:rsid w:val="000619BE"/>
    <w:rsid w:val="00061C94"/>
    <w:rsid w:val="0006420F"/>
    <w:rsid w:val="00064FBF"/>
    <w:rsid w:val="00065101"/>
    <w:rsid w:val="0006594D"/>
    <w:rsid w:val="00066254"/>
    <w:rsid w:val="0006682E"/>
    <w:rsid w:val="000675E5"/>
    <w:rsid w:val="00074FAF"/>
    <w:rsid w:val="0007682F"/>
    <w:rsid w:val="00076E47"/>
    <w:rsid w:val="0007709F"/>
    <w:rsid w:val="00077CA9"/>
    <w:rsid w:val="00077DE5"/>
    <w:rsid w:val="00080499"/>
    <w:rsid w:val="0008055F"/>
    <w:rsid w:val="000811E3"/>
    <w:rsid w:val="00081868"/>
    <w:rsid w:val="00081FEF"/>
    <w:rsid w:val="00083CB4"/>
    <w:rsid w:val="0008403A"/>
    <w:rsid w:val="00084430"/>
    <w:rsid w:val="00085B63"/>
    <w:rsid w:val="00086D3A"/>
    <w:rsid w:val="000875D1"/>
    <w:rsid w:val="00087CF1"/>
    <w:rsid w:val="00087D0A"/>
    <w:rsid w:val="00090155"/>
    <w:rsid w:val="00090671"/>
    <w:rsid w:val="00090822"/>
    <w:rsid w:val="000922C9"/>
    <w:rsid w:val="0009258C"/>
    <w:rsid w:val="0009450D"/>
    <w:rsid w:val="00094E0F"/>
    <w:rsid w:val="00096F17"/>
    <w:rsid w:val="00097CBA"/>
    <w:rsid w:val="00097D79"/>
    <w:rsid w:val="000A0837"/>
    <w:rsid w:val="000A10B6"/>
    <w:rsid w:val="000A260C"/>
    <w:rsid w:val="000A345C"/>
    <w:rsid w:val="000A3857"/>
    <w:rsid w:val="000A4EE8"/>
    <w:rsid w:val="000B04C0"/>
    <w:rsid w:val="000B1310"/>
    <w:rsid w:val="000B24C3"/>
    <w:rsid w:val="000B3808"/>
    <w:rsid w:val="000B5865"/>
    <w:rsid w:val="000B610F"/>
    <w:rsid w:val="000B6AC0"/>
    <w:rsid w:val="000B6F61"/>
    <w:rsid w:val="000B75F1"/>
    <w:rsid w:val="000B7CAB"/>
    <w:rsid w:val="000C003F"/>
    <w:rsid w:val="000C0DB3"/>
    <w:rsid w:val="000C15EA"/>
    <w:rsid w:val="000C2DAE"/>
    <w:rsid w:val="000C37AC"/>
    <w:rsid w:val="000C4E74"/>
    <w:rsid w:val="000C54F1"/>
    <w:rsid w:val="000C5D82"/>
    <w:rsid w:val="000C6346"/>
    <w:rsid w:val="000C6CBA"/>
    <w:rsid w:val="000C713B"/>
    <w:rsid w:val="000C7568"/>
    <w:rsid w:val="000D0034"/>
    <w:rsid w:val="000D0754"/>
    <w:rsid w:val="000D2151"/>
    <w:rsid w:val="000D2A33"/>
    <w:rsid w:val="000D465B"/>
    <w:rsid w:val="000D59E3"/>
    <w:rsid w:val="000D642E"/>
    <w:rsid w:val="000D6D43"/>
    <w:rsid w:val="000D7979"/>
    <w:rsid w:val="000E016A"/>
    <w:rsid w:val="000E03A3"/>
    <w:rsid w:val="000E05B0"/>
    <w:rsid w:val="000E0A36"/>
    <w:rsid w:val="000E0FED"/>
    <w:rsid w:val="000E128D"/>
    <w:rsid w:val="000E177F"/>
    <w:rsid w:val="000E2645"/>
    <w:rsid w:val="000E269D"/>
    <w:rsid w:val="000E3312"/>
    <w:rsid w:val="000E4532"/>
    <w:rsid w:val="000E5E9C"/>
    <w:rsid w:val="000E5F84"/>
    <w:rsid w:val="000E5F9B"/>
    <w:rsid w:val="000E608D"/>
    <w:rsid w:val="000E648A"/>
    <w:rsid w:val="000E6B0C"/>
    <w:rsid w:val="000F0F8E"/>
    <w:rsid w:val="000F14E9"/>
    <w:rsid w:val="000F30DB"/>
    <w:rsid w:val="000F427D"/>
    <w:rsid w:val="000F4458"/>
    <w:rsid w:val="000F4533"/>
    <w:rsid w:val="000F50F6"/>
    <w:rsid w:val="000F5228"/>
    <w:rsid w:val="000F6426"/>
    <w:rsid w:val="00100550"/>
    <w:rsid w:val="001009BD"/>
    <w:rsid w:val="001013AE"/>
    <w:rsid w:val="00101E84"/>
    <w:rsid w:val="001044AC"/>
    <w:rsid w:val="00105221"/>
    <w:rsid w:val="00106614"/>
    <w:rsid w:val="001102C1"/>
    <w:rsid w:val="001117B2"/>
    <w:rsid w:val="001124C9"/>
    <w:rsid w:val="00112F6E"/>
    <w:rsid w:val="00113B8C"/>
    <w:rsid w:val="00113DE2"/>
    <w:rsid w:val="0011411A"/>
    <w:rsid w:val="001142E1"/>
    <w:rsid w:val="001147A2"/>
    <w:rsid w:val="0011481A"/>
    <w:rsid w:val="001149ED"/>
    <w:rsid w:val="00114BBC"/>
    <w:rsid w:val="0011505B"/>
    <w:rsid w:val="00115346"/>
    <w:rsid w:val="00115A0B"/>
    <w:rsid w:val="00116D6E"/>
    <w:rsid w:val="0012019C"/>
    <w:rsid w:val="00120461"/>
    <w:rsid w:val="00120FF8"/>
    <w:rsid w:val="001220E7"/>
    <w:rsid w:val="001227BD"/>
    <w:rsid w:val="00122904"/>
    <w:rsid w:val="00126808"/>
    <w:rsid w:val="0013012E"/>
    <w:rsid w:val="001324B6"/>
    <w:rsid w:val="00132D1B"/>
    <w:rsid w:val="00133D7A"/>
    <w:rsid w:val="00136571"/>
    <w:rsid w:val="00137E54"/>
    <w:rsid w:val="00137E73"/>
    <w:rsid w:val="00142E5F"/>
    <w:rsid w:val="00143056"/>
    <w:rsid w:val="00143AEE"/>
    <w:rsid w:val="00143EAB"/>
    <w:rsid w:val="0014465A"/>
    <w:rsid w:val="00144F0D"/>
    <w:rsid w:val="00145A3A"/>
    <w:rsid w:val="00146037"/>
    <w:rsid w:val="00146F7D"/>
    <w:rsid w:val="001475B5"/>
    <w:rsid w:val="00147B14"/>
    <w:rsid w:val="00150020"/>
    <w:rsid w:val="00151FE9"/>
    <w:rsid w:val="0015244B"/>
    <w:rsid w:val="0015310B"/>
    <w:rsid w:val="001536A6"/>
    <w:rsid w:val="0015478A"/>
    <w:rsid w:val="00154A2A"/>
    <w:rsid w:val="001550B7"/>
    <w:rsid w:val="00155994"/>
    <w:rsid w:val="00155C4D"/>
    <w:rsid w:val="00155F81"/>
    <w:rsid w:val="00156E33"/>
    <w:rsid w:val="0015769D"/>
    <w:rsid w:val="00157729"/>
    <w:rsid w:val="00157CE8"/>
    <w:rsid w:val="001602AE"/>
    <w:rsid w:val="0016156C"/>
    <w:rsid w:val="001617BF"/>
    <w:rsid w:val="001624C2"/>
    <w:rsid w:val="001639C8"/>
    <w:rsid w:val="001640D1"/>
    <w:rsid w:val="00164AD7"/>
    <w:rsid w:val="00164BE5"/>
    <w:rsid w:val="00165332"/>
    <w:rsid w:val="00165D2C"/>
    <w:rsid w:val="001665BF"/>
    <w:rsid w:val="00167472"/>
    <w:rsid w:val="00167AE0"/>
    <w:rsid w:val="00171FDB"/>
    <w:rsid w:val="001756DA"/>
    <w:rsid w:val="00176181"/>
    <w:rsid w:val="00176D44"/>
    <w:rsid w:val="00177751"/>
    <w:rsid w:val="00180A40"/>
    <w:rsid w:val="00182861"/>
    <w:rsid w:val="00183741"/>
    <w:rsid w:val="00183B1B"/>
    <w:rsid w:val="001848B0"/>
    <w:rsid w:val="00184ED1"/>
    <w:rsid w:val="00185039"/>
    <w:rsid w:val="00185F90"/>
    <w:rsid w:val="00186FB8"/>
    <w:rsid w:val="0018710E"/>
    <w:rsid w:val="001879C7"/>
    <w:rsid w:val="001907BB"/>
    <w:rsid w:val="00191739"/>
    <w:rsid w:val="00192A70"/>
    <w:rsid w:val="00192EEE"/>
    <w:rsid w:val="00193ED6"/>
    <w:rsid w:val="00194BF9"/>
    <w:rsid w:val="00194C43"/>
    <w:rsid w:val="00194EC7"/>
    <w:rsid w:val="00195C73"/>
    <w:rsid w:val="00195F3B"/>
    <w:rsid w:val="0019620B"/>
    <w:rsid w:val="00196ABA"/>
    <w:rsid w:val="00197A88"/>
    <w:rsid w:val="001A084B"/>
    <w:rsid w:val="001A3433"/>
    <w:rsid w:val="001A52B7"/>
    <w:rsid w:val="001A5CE2"/>
    <w:rsid w:val="001A6D62"/>
    <w:rsid w:val="001A7B6C"/>
    <w:rsid w:val="001B099A"/>
    <w:rsid w:val="001B16AC"/>
    <w:rsid w:val="001B17B7"/>
    <w:rsid w:val="001B1B85"/>
    <w:rsid w:val="001B2169"/>
    <w:rsid w:val="001B2DF1"/>
    <w:rsid w:val="001B35D0"/>
    <w:rsid w:val="001B3A84"/>
    <w:rsid w:val="001B3F62"/>
    <w:rsid w:val="001B4029"/>
    <w:rsid w:val="001B48C5"/>
    <w:rsid w:val="001B5811"/>
    <w:rsid w:val="001B5E0A"/>
    <w:rsid w:val="001B6EE7"/>
    <w:rsid w:val="001B712E"/>
    <w:rsid w:val="001B77EC"/>
    <w:rsid w:val="001C27CE"/>
    <w:rsid w:val="001C29A3"/>
    <w:rsid w:val="001C2EDA"/>
    <w:rsid w:val="001C3989"/>
    <w:rsid w:val="001C3D43"/>
    <w:rsid w:val="001C4A9A"/>
    <w:rsid w:val="001C5820"/>
    <w:rsid w:val="001C605D"/>
    <w:rsid w:val="001C6B56"/>
    <w:rsid w:val="001C71BB"/>
    <w:rsid w:val="001D00E1"/>
    <w:rsid w:val="001D045D"/>
    <w:rsid w:val="001D0701"/>
    <w:rsid w:val="001D1159"/>
    <w:rsid w:val="001D3703"/>
    <w:rsid w:val="001D5595"/>
    <w:rsid w:val="001D5E26"/>
    <w:rsid w:val="001D6120"/>
    <w:rsid w:val="001D72D5"/>
    <w:rsid w:val="001D7873"/>
    <w:rsid w:val="001E0761"/>
    <w:rsid w:val="001E0BB8"/>
    <w:rsid w:val="001E17C6"/>
    <w:rsid w:val="001E2CE2"/>
    <w:rsid w:val="001E2F31"/>
    <w:rsid w:val="001E35CB"/>
    <w:rsid w:val="001E4DDE"/>
    <w:rsid w:val="001E50CA"/>
    <w:rsid w:val="001E50D8"/>
    <w:rsid w:val="001E684D"/>
    <w:rsid w:val="001E6B63"/>
    <w:rsid w:val="001E7011"/>
    <w:rsid w:val="001E7241"/>
    <w:rsid w:val="001E7E21"/>
    <w:rsid w:val="001F03CC"/>
    <w:rsid w:val="001F0CED"/>
    <w:rsid w:val="001F11DD"/>
    <w:rsid w:val="001F1544"/>
    <w:rsid w:val="001F1DFC"/>
    <w:rsid w:val="001F2279"/>
    <w:rsid w:val="001F36C0"/>
    <w:rsid w:val="001F6DCF"/>
    <w:rsid w:val="001F7379"/>
    <w:rsid w:val="001F7F1E"/>
    <w:rsid w:val="002000A0"/>
    <w:rsid w:val="00200691"/>
    <w:rsid w:val="00200A94"/>
    <w:rsid w:val="00200D25"/>
    <w:rsid w:val="00202591"/>
    <w:rsid w:val="00203519"/>
    <w:rsid w:val="002045F0"/>
    <w:rsid w:val="0020487D"/>
    <w:rsid w:val="00205F23"/>
    <w:rsid w:val="00205F7A"/>
    <w:rsid w:val="0020629E"/>
    <w:rsid w:val="00206E06"/>
    <w:rsid w:val="0020717F"/>
    <w:rsid w:val="00207E76"/>
    <w:rsid w:val="00212712"/>
    <w:rsid w:val="002137BD"/>
    <w:rsid w:val="00215740"/>
    <w:rsid w:val="002158D5"/>
    <w:rsid w:val="002162E1"/>
    <w:rsid w:val="0021665A"/>
    <w:rsid w:val="00216D66"/>
    <w:rsid w:val="00216EAA"/>
    <w:rsid w:val="00216F6B"/>
    <w:rsid w:val="0021790C"/>
    <w:rsid w:val="0022013C"/>
    <w:rsid w:val="002204C8"/>
    <w:rsid w:val="00220655"/>
    <w:rsid w:val="00220B00"/>
    <w:rsid w:val="002217A8"/>
    <w:rsid w:val="00223F9A"/>
    <w:rsid w:val="002240A5"/>
    <w:rsid w:val="00225735"/>
    <w:rsid w:val="00225BBB"/>
    <w:rsid w:val="00225D4F"/>
    <w:rsid w:val="00226BBD"/>
    <w:rsid w:val="00227538"/>
    <w:rsid w:val="0023011A"/>
    <w:rsid w:val="00230AE1"/>
    <w:rsid w:val="00230E01"/>
    <w:rsid w:val="00230FD5"/>
    <w:rsid w:val="002346AD"/>
    <w:rsid w:val="002347D2"/>
    <w:rsid w:val="002357B1"/>
    <w:rsid w:val="00235C3C"/>
    <w:rsid w:val="0023674B"/>
    <w:rsid w:val="0023696D"/>
    <w:rsid w:val="0023794D"/>
    <w:rsid w:val="00237C9E"/>
    <w:rsid w:val="00237F7A"/>
    <w:rsid w:val="00240F9F"/>
    <w:rsid w:val="00241F9A"/>
    <w:rsid w:val="0024230E"/>
    <w:rsid w:val="0024241F"/>
    <w:rsid w:val="0024380F"/>
    <w:rsid w:val="00243DB7"/>
    <w:rsid w:val="0024547D"/>
    <w:rsid w:val="00246944"/>
    <w:rsid w:val="00247818"/>
    <w:rsid w:val="00255457"/>
    <w:rsid w:val="002574A6"/>
    <w:rsid w:val="0025759C"/>
    <w:rsid w:val="0026005D"/>
    <w:rsid w:val="002617DD"/>
    <w:rsid w:val="002632A5"/>
    <w:rsid w:val="00263964"/>
    <w:rsid w:val="00263DA9"/>
    <w:rsid w:val="002645A7"/>
    <w:rsid w:val="00266952"/>
    <w:rsid w:val="002674E1"/>
    <w:rsid w:val="002675F9"/>
    <w:rsid w:val="00267659"/>
    <w:rsid w:val="00271327"/>
    <w:rsid w:val="00271610"/>
    <w:rsid w:val="00271639"/>
    <w:rsid w:val="00271CAC"/>
    <w:rsid w:val="00272C6B"/>
    <w:rsid w:val="00273E83"/>
    <w:rsid w:val="002740A9"/>
    <w:rsid w:val="002744F9"/>
    <w:rsid w:val="00274C38"/>
    <w:rsid w:val="00276AE2"/>
    <w:rsid w:val="00276C77"/>
    <w:rsid w:val="00277972"/>
    <w:rsid w:val="00277E1A"/>
    <w:rsid w:val="0028112E"/>
    <w:rsid w:val="00282D66"/>
    <w:rsid w:val="00283495"/>
    <w:rsid w:val="00283D60"/>
    <w:rsid w:val="00283E3E"/>
    <w:rsid w:val="00284165"/>
    <w:rsid w:val="00285D55"/>
    <w:rsid w:val="00286196"/>
    <w:rsid w:val="00286C07"/>
    <w:rsid w:val="00290192"/>
    <w:rsid w:val="0029135A"/>
    <w:rsid w:val="002918FA"/>
    <w:rsid w:val="002920B5"/>
    <w:rsid w:val="00292585"/>
    <w:rsid w:val="00293ACB"/>
    <w:rsid w:val="0029459B"/>
    <w:rsid w:val="00295A89"/>
    <w:rsid w:val="00295EF7"/>
    <w:rsid w:val="002964B6"/>
    <w:rsid w:val="002967E0"/>
    <w:rsid w:val="00296936"/>
    <w:rsid w:val="00296F39"/>
    <w:rsid w:val="0029718A"/>
    <w:rsid w:val="00297721"/>
    <w:rsid w:val="002977CD"/>
    <w:rsid w:val="002A1FB8"/>
    <w:rsid w:val="002A282D"/>
    <w:rsid w:val="002A2BA9"/>
    <w:rsid w:val="002A3291"/>
    <w:rsid w:val="002A350C"/>
    <w:rsid w:val="002A3984"/>
    <w:rsid w:val="002A49C2"/>
    <w:rsid w:val="002A4B82"/>
    <w:rsid w:val="002A4E05"/>
    <w:rsid w:val="002A5A37"/>
    <w:rsid w:val="002A654C"/>
    <w:rsid w:val="002A702B"/>
    <w:rsid w:val="002A7A1D"/>
    <w:rsid w:val="002B09A7"/>
    <w:rsid w:val="002B26F0"/>
    <w:rsid w:val="002B28E4"/>
    <w:rsid w:val="002B351D"/>
    <w:rsid w:val="002B3E04"/>
    <w:rsid w:val="002B4579"/>
    <w:rsid w:val="002B53FC"/>
    <w:rsid w:val="002B5756"/>
    <w:rsid w:val="002B5A98"/>
    <w:rsid w:val="002B5F17"/>
    <w:rsid w:val="002B6BC5"/>
    <w:rsid w:val="002B6E86"/>
    <w:rsid w:val="002B7057"/>
    <w:rsid w:val="002B7119"/>
    <w:rsid w:val="002B78D2"/>
    <w:rsid w:val="002C070D"/>
    <w:rsid w:val="002C0806"/>
    <w:rsid w:val="002C0A6C"/>
    <w:rsid w:val="002C0C86"/>
    <w:rsid w:val="002C1C23"/>
    <w:rsid w:val="002C247D"/>
    <w:rsid w:val="002C2934"/>
    <w:rsid w:val="002C2A7D"/>
    <w:rsid w:val="002C37B4"/>
    <w:rsid w:val="002C4061"/>
    <w:rsid w:val="002C4D47"/>
    <w:rsid w:val="002C5987"/>
    <w:rsid w:val="002C6DF1"/>
    <w:rsid w:val="002D0110"/>
    <w:rsid w:val="002D2D67"/>
    <w:rsid w:val="002D3274"/>
    <w:rsid w:val="002D35E8"/>
    <w:rsid w:val="002D5246"/>
    <w:rsid w:val="002D58DD"/>
    <w:rsid w:val="002D741B"/>
    <w:rsid w:val="002D7C05"/>
    <w:rsid w:val="002D7EA5"/>
    <w:rsid w:val="002D7F0C"/>
    <w:rsid w:val="002E183B"/>
    <w:rsid w:val="002E26A7"/>
    <w:rsid w:val="002E28D4"/>
    <w:rsid w:val="002E28D9"/>
    <w:rsid w:val="002E3432"/>
    <w:rsid w:val="002E4072"/>
    <w:rsid w:val="002E4773"/>
    <w:rsid w:val="002E48F6"/>
    <w:rsid w:val="002E5555"/>
    <w:rsid w:val="002E5729"/>
    <w:rsid w:val="002E5B6D"/>
    <w:rsid w:val="002E5E95"/>
    <w:rsid w:val="002E799D"/>
    <w:rsid w:val="002E7B17"/>
    <w:rsid w:val="002E7BFE"/>
    <w:rsid w:val="002F1247"/>
    <w:rsid w:val="002F177F"/>
    <w:rsid w:val="002F2438"/>
    <w:rsid w:val="002F3AA8"/>
    <w:rsid w:val="002F3D82"/>
    <w:rsid w:val="002F41B6"/>
    <w:rsid w:val="002F668E"/>
    <w:rsid w:val="002F749E"/>
    <w:rsid w:val="002F751E"/>
    <w:rsid w:val="002F7CD1"/>
    <w:rsid w:val="002F7DEA"/>
    <w:rsid w:val="002F7EDD"/>
    <w:rsid w:val="003000B8"/>
    <w:rsid w:val="003002E1"/>
    <w:rsid w:val="00300BB3"/>
    <w:rsid w:val="00302323"/>
    <w:rsid w:val="00303A06"/>
    <w:rsid w:val="00303E52"/>
    <w:rsid w:val="00304E9E"/>
    <w:rsid w:val="00307A9E"/>
    <w:rsid w:val="00310C66"/>
    <w:rsid w:val="00310ECD"/>
    <w:rsid w:val="0031195B"/>
    <w:rsid w:val="00311B89"/>
    <w:rsid w:val="00311DAE"/>
    <w:rsid w:val="00312A6A"/>
    <w:rsid w:val="00314586"/>
    <w:rsid w:val="0031499A"/>
    <w:rsid w:val="003158A4"/>
    <w:rsid w:val="003169A1"/>
    <w:rsid w:val="00316DE4"/>
    <w:rsid w:val="003177D8"/>
    <w:rsid w:val="003209C6"/>
    <w:rsid w:val="00321C79"/>
    <w:rsid w:val="00321E01"/>
    <w:rsid w:val="003224DB"/>
    <w:rsid w:val="003229EE"/>
    <w:rsid w:val="0032344D"/>
    <w:rsid w:val="003249E8"/>
    <w:rsid w:val="00325DE6"/>
    <w:rsid w:val="003263F2"/>
    <w:rsid w:val="003277CD"/>
    <w:rsid w:val="0033121F"/>
    <w:rsid w:val="003315E0"/>
    <w:rsid w:val="00331F11"/>
    <w:rsid w:val="00332091"/>
    <w:rsid w:val="00332188"/>
    <w:rsid w:val="003336DF"/>
    <w:rsid w:val="00333B87"/>
    <w:rsid w:val="003345F1"/>
    <w:rsid w:val="00335FF2"/>
    <w:rsid w:val="003366E8"/>
    <w:rsid w:val="0033745F"/>
    <w:rsid w:val="0033796C"/>
    <w:rsid w:val="00340CD9"/>
    <w:rsid w:val="00340F68"/>
    <w:rsid w:val="0034163B"/>
    <w:rsid w:val="00341F37"/>
    <w:rsid w:val="00341F6C"/>
    <w:rsid w:val="003420C9"/>
    <w:rsid w:val="003422E8"/>
    <w:rsid w:val="0034236D"/>
    <w:rsid w:val="00342519"/>
    <w:rsid w:val="00342DBD"/>
    <w:rsid w:val="00342FC0"/>
    <w:rsid w:val="00343494"/>
    <w:rsid w:val="00343ABC"/>
    <w:rsid w:val="00343D19"/>
    <w:rsid w:val="003445B7"/>
    <w:rsid w:val="00344747"/>
    <w:rsid w:val="00344915"/>
    <w:rsid w:val="003461E4"/>
    <w:rsid w:val="00346A1D"/>
    <w:rsid w:val="00346EBA"/>
    <w:rsid w:val="00347077"/>
    <w:rsid w:val="00347984"/>
    <w:rsid w:val="003513A0"/>
    <w:rsid w:val="0035220A"/>
    <w:rsid w:val="00352441"/>
    <w:rsid w:val="00352645"/>
    <w:rsid w:val="003532DC"/>
    <w:rsid w:val="00353523"/>
    <w:rsid w:val="00353CF7"/>
    <w:rsid w:val="00354A10"/>
    <w:rsid w:val="00357B17"/>
    <w:rsid w:val="00360368"/>
    <w:rsid w:val="00360610"/>
    <w:rsid w:val="00361EA4"/>
    <w:rsid w:val="003620AF"/>
    <w:rsid w:val="003623EF"/>
    <w:rsid w:val="003626DA"/>
    <w:rsid w:val="00362DF7"/>
    <w:rsid w:val="00363868"/>
    <w:rsid w:val="00363A57"/>
    <w:rsid w:val="00363B82"/>
    <w:rsid w:val="00364018"/>
    <w:rsid w:val="00365E3E"/>
    <w:rsid w:val="003662C9"/>
    <w:rsid w:val="00366CA4"/>
    <w:rsid w:val="003672AE"/>
    <w:rsid w:val="003676C4"/>
    <w:rsid w:val="003708C7"/>
    <w:rsid w:val="00373BE4"/>
    <w:rsid w:val="00375F76"/>
    <w:rsid w:val="00375FDC"/>
    <w:rsid w:val="00376F79"/>
    <w:rsid w:val="00380497"/>
    <w:rsid w:val="0038086E"/>
    <w:rsid w:val="003812F1"/>
    <w:rsid w:val="00381E86"/>
    <w:rsid w:val="00382B29"/>
    <w:rsid w:val="00382C18"/>
    <w:rsid w:val="00383A6F"/>
    <w:rsid w:val="003840FB"/>
    <w:rsid w:val="0038512B"/>
    <w:rsid w:val="0038712B"/>
    <w:rsid w:val="00390B00"/>
    <w:rsid w:val="0039323A"/>
    <w:rsid w:val="00394E41"/>
    <w:rsid w:val="00396427"/>
    <w:rsid w:val="00396E9D"/>
    <w:rsid w:val="003A03C8"/>
    <w:rsid w:val="003A09B0"/>
    <w:rsid w:val="003A1C56"/>
    <w:rsid w:val="003A3BF8"/>
    <w:rsid w:val="003A4247"/>
    <w:rsid w:val="003A4605"/>
    <w:rsid w:val="003A4696"/>
    <w:rsid w:val="003A4742"/>
    <w:rsid w:val="003A4D0E"/>
    <w:rsid w:val="003A592A"/>
    <w:rsid w:val="003A78BD"/>
    <w:rsid w:val="003B0CDC"/>
    <w:rsid w:val="003B14C0"/>
    <w:rsid w:val="003B25F2"/>
    <w:rsid w:val="003B2E4D"/>
    <w:rsid w:val="003B3857"/>
    <w:rsid w:val="003B40FC"/>
    <w:rsid w:val="003B475C"/>
    <w:rsid w:val="003B48EB"/>
    <w:rsid w:val="003B4FB4"/>
    <w:rsid w:val="003B581D"/>
    <w:rsid w:val="003B5F18"/>
    <w:rsid w:val="003B7B0B"/>
    <w:rsid w:val="003B7ED6"/>
    <w:rsid w:val="003C076D"/>
    <w:rsid w:val="003C187E"/>
    <w:rsid w:val="003C1DAD"/>
    <w:rsid w:val="003C298E"/>
    <w:rsid w:val="003C2CA4"/>
    <w:rsid w:val="003C39B1"/>
    <w:rsid w:val="003C39B7"/>
    <w:rsid w:val="003C43BE"/>
    <w:rsid w:val="003C4506"/>
    <w:rsid w:val="003C5298"/>
    <w:rsid w:val="003C6CF5"/>
    <w:rsid w:val="003C7890"/>
    <w:rsid w:val="003C7A7B"/>
    <w:rsid w:val="003D0BFB"/>
    <w:rsid w:val="003D0E0A"/>
    <w:rsid w:val="003D0F4A"/>
    <w:rsid w:val="003D3037"/>
    <w:rsid w:val="003D3082"/>
    <w:rsid w:val="003D349F"/>
    <w:rsid w:val="003D4581"/>
    <w:rsid w:val="003D4651"/>
    <w:rsid w:val="003D47E9"/>
    <w:rsid w:val="003D4A73"/>
    <w:rsid w:val="003D4CF9"/>
    <w:rsid w:val="003D5093"/>
    <w:rsid w:val="003D50ED"/>
    <w:rsid w:val="003D5337"/>
    <w:rsid w:val="003D6521"/>
    <w:rsid w:val="003D6B91"/>
    <w:rsid w:val="003D7379"/>
    <w:rsid w:val="003E1098"/>
    <w:rsid w:val="003E12B1"/>
    <w:rsid w:val="003E14E4"/>
    <w:rsid w:val="003E57AC"/>
    <w:rsid w:val="003E5BC8"/>
    <w:rsid w:val="003E5BF7"/>
    <w:rsid w:val="003E5C39"/>
    <w:rsid w:val="003E5F23"/>
    <w:rsid w:val="003E63A8"/>
    <w:rsid w:val="003F2307"/>
    <w:rsid w:val="003F239A"/>
    <w:rsid w:val="003F2A8C"/>
    <w:rsid w:val="003F2DA7"/>
    <w:rsid w:val="003F3144"/>
    <w:rsid w:val="003F31C8"/>
    <w:rsid w:val="003F37A9"/>
    <w:rsid w:val="003F43AA"/>
    <w:rsid w:val="003F4953"/>
    <w:rsid w:val="003F567F"/>
    <w:rsid w:val="003F5F65"/>
    <w:rsid w:val="003F72F7"/>
    <w:rsid w:val="00400EE2"/>
    <w:rsid w:val="00400EF1"/>
    <w:rsid w:val="004017C0"/>
    <w:rsid w:val="00402066"/>
    <w:rsid w:val="00402A56"/>
    <w:rsid w:val="004037A0"/>
    <w:rsid w:val="00403873"/>
    <w:rsid w:val="00404181"/>
    <w:rsid w:val="004046ED"/>
    <w:rsid w:val="00405BBD"/>
    <w:rsid w:val="00407005"/>
    <w:rsid w:val="00407600"/>
    <w:rsid w:val="004123B3"/>
    <w:rsid w:val="00413AA6"/>
    <w:rsid w:val="004149BD"/>
    <w:rsid w:val="00416A3E"/>
    <w:rsid w:val="004170DA"/>
    <w:rsid w:val="00417D75"/>
    <w:rsid w:val="00423701"/>
    <w:rsid w:val="004238BC"/>
    <w:rsid w:val="004242BD"/>
    <w:rsid w:val="00424976"/>
    <w:rsid w:val="00424B87"/>
    <w:rsid w:val="004271EC"/>
    <w:rsid w:val="00427713"/>
    <w:rsid w:val="00430875"/>
    <w:rsid w:val="00430918"/>
    <w:rsid w:val="00430FF1"/>
    <w:rsid w:val="004315F8"/>
    <w:rsid w:val="00431A7F"/>
    <w:rsid w:val="00431DFB"/>
    <w:rsid w:val="00432AEC"/>
    <w:rsid w:val="0043380C"/>
    <w:rsid w:val="00433BA0"/>
    <w:rsid w:val="00434893"/>
    <w:rsid w:val="00434AE4"/>
    <w:rsid w:val="00434B02"/>
    <w:rsid w:val="00435A8E"/>
    <w:rsid w:val="00435E8C"/>
    <w:rsid w:val="00436027"/>
    <w:rsid w:val="00437D7E"/>
    <w:rsid w:val="0044103C"/>
    <w:rsid w:val="004416AA"/>
    <w:rsid w:val="0044384A"/>
    <w:rsid w:val="00443E76"/>
    <w:rsid w:val="004445F5"/>
    <w:rsid w:val="00444A32"/>
    <w:rsid w:val="00444C73"/>
    <w:rsid w:val="004461F7"/>
    <w:rsid w:val="004501BE"/>
    <w:rsid w:val="0045028A"/>
    <w:rsid w:val="0045228B"/>
    <w:rsid w:val="00452D5D"/>
    <w:rsid w:val="00453002"/>
    <w:rsid w:val="0045370E"/>
    <w:rsid w:val="00453B9E"/>
    <w:rsid w:val="0045424B"/>
    <w:rsid w:val="0045506B"/>
    <w:rsid w:val="00455C1B"/>
    <w:rsid w:val="00456268"/>
    <w:rsid w:val="00457D46"/>
    <w:rsid w:val="00457ED4"/>
    <w:rsid w:val="00460297"/>
    <w:rsid w:val="004616A7"/>
    <w:rsid w:val="00461EA0"/>
    <w:rsid w:val="004636BC"/>
    <w:rsid w:val="00463851"/>
    <w:rsid w:val="00463AFD"/>
    <w:rsid w:val="0046516E"/>
    <w:rsid w:val="00465779"/>
    <w:rsid w:val="00467557"/>
    <w:rsid w:val="004708E0"/>
    <w:rsid w:val="00471589"/>
    <w:rsid w:val="0047201B"/>
    <w:rsid w:val="004727FB"/>
    <w:rsid w:val="00473CD3"/>
    <w:rsid w:val="00473CE2"/>
    <w:rsid w:val="00473E37"/>
    <w:rsid w:val="0047403C"/>
    <w:rsid w:val="00474F2D"/>
    <w:rsid w:val="00475CE7"/>
    <w:rsid w:val="00475EA7"/>
    <w:rsid w:val="00476028"/>
    <w:rsid w:val="004801C9"/>
    <w:rsid w:val="00481693"/>
    <w:rsid w:val="0048211E"/>
    <w:rsid w:val="00484A3A"/>
    <w:rsid w:val="00487BB8"/>
    <w:rsid w:val="00487F5E"/>
    <w:rsid w:val="00490710"/>
    <w:rsid w:val="00490B2C"/>
    <w:rsid w:val="00490C26"/>
    <w:rsid w:val="00492517"/>
    <w:rsid w:val="00492736"/>
    <w:rsid w:val="00492913"/>
    <w:rsid w:val="004934E7"/>
    <w:rsid w:val="00494D74"/>
    <w:rsid w:val="0049612E"/>
    <w:rsid w:val="00496641"/>
    <w:rsid w:val="00497013"/>
    <w:rsid w:val="004976A7"/>
    <w:rsid w:val="004A03D3"/>
    <w:rsid w:val="004A080D"/>
    <w:rsid w:val="004A1A20"/>
    <w:rsid w:val="004A1D7D"/>
    <w:rsid w:val="004A23D1"/>
    <w:rsid w:val="004A288D"/>
    <w:rsid w:val="004A2FEA"/>
    <w:rsid w:val="004A3329"/>
    <w:rsid w:val="004A35C1"/>
    <w:rsid w:val="004A3748"/>
    <w:rsid w:val="004A4B98"/>
    <w:rsid w:val="004A772C"/>
    <w:rsid w:val="004A7C35"/>
    <w:rsid w:val="004B0008"/>
    <w:rsid w:val="004B1E51"/>
    <w:rsid w:val="004B2810"/>
    <w:rsid w:val="004B2C09"/>
    <w:rsid w:val="004B4316"/>
    <w:rsid w:val="004B4B34"/>
    <w:rsid w:val="004B5113"/>
    <w:rsid w:val="004B6740"/>
    <w:rsid w:val="004B681F"/>
    <w:rsid w:val="004B7105"/>
    <w:rsid w:val="004C0678"/>
    <w:rsid w:val="004C2B13"/>
    <w:rsid w:val="004C2B6D"/>
    <w:rsid w:val="004C3153"/>
    <w:rsid w:val="004C4CE4"/>
    <w:rsid w:val="004C7BAE"/>
    <w:rsid w:val="004D0D6E"/>
    <w:rsid w:val="004D14F1"/>
    <w:rsid w:val="004D1681"/>
    <w:rsid w:val="004D1DE5"/>
    <w:rsid w:val="004D1E11"/>
    <w:rsid w:val="004D2DFF"/>
    <w:rsid w:val="004D3251"/>
    <w:rsid w:val="004D331F"/>
    <w:rsid w:val="004D3C42"/>
    <w:rsid w:val="004D461A"/>
    <w:rsid w:val="004D5DD1"/>
    <w:rsid w:val="004D6E91"/>
    <w:rsid w:val="004D72A4"/>
    <w:rsid w:val="004D7E26"/>
    <w:rsid w:val="004E0DAA"/>
    <w:rsid w:val="004E255E"/>
    <w:rsid w:val="004E266E"/>
    <w:rsid w:val="004E3479"/>
    <w:rsid w:val="004E384C"/>
    <w:rsid w:val="004E3D36"/>
    <w:rsid w:val="004E4DDA"/>
    <w:rsid w:val="004E5E61"/>
    <w:rsid w:val="004E6B7B"/>
    <w:rsid w:val="004E70FA"/>
    <w:rsid w:val="004F1B96"/>
    <w:rsid w:val="004F2851"/>
    <w:rsid w:val="004F3C06"/>
    <w:rsid w:val="004F3D74"/>
    <w:rsid w:val="004F43F0"/>
    <w:rsid w:val="004F4438"/>
    <w:rsid w:val="004F5661"/>
    <w:rsid w:val="004F5BB3"/>
    <w:rsid w:val="004F608B"/>
    <w:rsid w:val="004F61FA"/>
    <w:rsid w:val="004F6967"/>
    <w:rsid w:val="004F7C8F"/>
    <w:rsid w:val="005014BD"/>
    <w:rsid w:val="00501C03"/>
    <w:rsid w:val="00501D5D"/>
    <w:rsid w:val="00502004"/>
    <w:rsid w:val="005029EA"/>
    <w:rsid w:val="00502F98"/>
    <w:rsid w:val="00503A05"/>
    <w:rsid w:val="00504040"/>
    <w:rsid w:val="00505060"/>
    <w:rsid w:val="00505ED6"/>
    <w:rsid w:val="00506077"/>
    <w:rsid w:val="00507EB8"/>
    <w:rsid w:val="00510166"/>
    <w:rsid w:val="00510201"/>
    <w:rsid w:val="005108BF"/>
    <w:rsid w:val="005113D8"/>
    <w:rsid w:val="00511515"/>
    <w:rsid w:val="00511870"/>
    <w:rsid w:val="00511A39"/>
    <w:rsid w:val="00512ADE"/>
    <w:rsid w:val="00513001"/>
    <w:rsid w:val="005140A1"/>
    <w:rsid w:val="005146E0"/>
    <w:rsid w:val="0051506C"/>
    <w:rsid w:val="005150BC"/>
    <w:rsid w:val="005153ED"/>
    <w:rsid w:val="005158BD"/>
    <w:rsid w:val="005160D5"/>
    <w:rsid w:val="00516DCB"/>
    <w:rsid w:val="00517610"/>
    <w:rsid w:val="00517613"/>
    <w:rsid w:val="00520C5D"/>
    <w:rsid w:val="00521EF5"/>
    <w:rsid w:val="00522497"/>
    <w:rsid w:val="00523C3F"/>
    <w:rsid w:val="00523D6B"/>
    <w:rsid w:val="00525F25"/>
    <w:rsid w:val="005265C2"/>
    <w:rsid w:val="00526A13"/>
    <w:rsid w:val="00527EB6"/>
    <w:rsid w:val="00530BB7"/>
    <w:rsid w:val="00531031"/>
    <w:rsid w:val="005320EF"/>
    <w:rsid w:val="00532107"/>
    <w:rsid w:val="00533B85"/>
    <w:rsid w:val="00534035"/>
    <w:rsid w:val="00534B38"/>
    <w:rsid w:val="00534C05"/>
    <w:rsid w:val="00535621"/>
    <w:rsid w:val="005369A0"/>
    <w:rsid w:val="00537747"/>
    <w:rsid w:val="00537A94"/>
    <w:rsid w:val="005402A6"/>
    <w:rsid w:val="00540AA7"/>
    <w:rsid w:val="005428BB"/>
    <w:rsid w:val="00543A31"/>
    <w:rsid w:val="00543BCC"/>
    <w:rsid w:val="005445AA"/>
    <w:rsid w:val="00544B0C"/>
    <w:rsid w:val="00544F9D"/>
    <w:rsid w:val="005459D1"/>
    <w:rsid w:val="005473CB"/>
    <w:rsid w:val="00547D3C"/>
    <w:rsid w:val="00553D94"/>
    <w:rsid w:val="00555F4C"/>
    <w:rsid w:val="005603C7"/>
    <w:rsid w:val="00561220"/>
    <w:rsid w:val="00561F3D"/>
    <w:rsid w:val="0056218B"/>
    <w:rsid w:val="005630A5"/>
    <w:rsid w:val="00564078"/>
    <w:rsid w:val="00564855"/>
    <w:rsid w:val="00564A8F"/>
    <w:rsid w:val="00564B2F"/>
    <w:rsid w:val="00564D27"/>
    <w:rsid w:val="0056528C"/>
    <w:rsid w:val="00565A1E"/>
    <w:rsid w:val="005666B7"/>
    <w:rsid w:val="00566937"/>
    <w:rsid w:val="00567701"/>
    <w:rsid w:val="00567DC1"/>
    <w:rsid w:val="00567DFB"/>
    <w:rsid w:val="0057001B"/>
    <w:rsid w:val="00571183"/>
    <w:rsid w:val="00571938"/>
    <w:rsid w:val="005724F6"/>
    <w:rsid w:val="00572753"/>
    <w:rsid w:val="00572A29"/>
    <w:rsid w:val="00572F84"/>
    <w:rsid w:val="00573848"/>
    <w:rsid w:val="005739F2"/>
    <w:rsid w:val="005775BD"/>
    <w:rsid w:val="00581471"/>
    <w:rsid w:val="005827E7"/>
    <w:rsid w:val="0058491C"/>
    <w:rsid w:val="00585C91"/>
    <w:rsid w:val="0058629B"/>
    <w:rsid w:val="0058751C"/>
    <w:rsid w:val="005907F2"/>
    <w:rsid w:val="005909B2"/>
    <w:rsid w:val="00591373"/>
    <w:rsid w:val="00591676"/>
    <w:rsid w:val="00591B0B"/>
    <w:rsid w:val="00591E7E"/>
    <w:rsid w:val="0059234B"/>
    <w:rsid w:val="005924EC"/>
    <w:rsid w:val="00594E77"/>
    <w:rsid w:val="00596992"/>
    <w:rsid w:val="00597EA0"/>
    <w:rsid w:val="00597FFA"/>
    <w:rsid w:val="005A057A"/>
    <w:rsid w:val="005A0900"/>
    <w:rsid w:val="005A0A5D"/>
    <w:rsid w:val="005A132A"/>
    <w:rsid w:val="005A27DF"/>
    <w:rsid w:val="005A31E1"/>
    <w:rsid w:val="005A3BFE"/>
    <w:rsid w:val="005A3CDF"/>
    <w:rsid w:val="005A5451"/>
    <w:rsid w:val="005A5983"/>
    <w:rsid w:val="005A6AB4"/>
    <w:rsid w:val="005A7067"/>
    <w:rsid w:val="005A7444"/>
    <w:rsid w:val="005A7AD9"/>
    <w:rsid w:val="005B557F"/>
    <w:rsid w:val="005B6FB9"/>
    <w:rsid w:val="005B7A8A"/>
    <w:rsid w:val="005C0C95"/>
    <w:rsid w:val="005C26F4"/>
    <w:rsid w:val="005C33A4"/>
    <w:rsid w:val="005C34A7"/>
    <w:rsid w:val="005C34F5"/>
    <w:rsid w:val="005C383D"/>
    <w:rsid w:val="005C4B7F"/>
    <w:rsid w:val="005C5340"/>
    <w:rsid w:val="005C60D8"/>
    <w:rsid w:val="005C7F77"/>
    <w:rsid w:val="005D05AE"/>
    <w:rsid w:val="005D06D5"/>
    <w:rsid w:val="005D0B90"/>
    <w:rsid w:val="005D0C06"/>
    <w:rsid w:val="005D172B"/>
    <w:rsid w:val="005D2448"/>
    <w:rsid w:val="005D3852"/>
    <w:rsid w:val="005D39FF"/>
    <w:rsid w:val="005D46C4"/>
    <w:rsid w:val="005D4DCB"/>
    <w:rsid w:val="005D515D"/>
    <w:rsid w:val="005D5423"/>
    <w:rsid w:val="005D5651"/>
    <w:rsid w:val="005D5DF3"/>
    <w:rsid w:val="005E19CF"/>
    <w:rsid w:val="005E242B"/>
    <w:rsid w:val="005E244C"/>
    <w:rsid w:val="005E3948"/>
    <w:rsid w:val="005E398C"/>
    <w:rsid w:val="005E5DC1"/>
    <w:rsid w:val="005E7DC9"/>
    <w:rsid w:val="005F2A01"/>
    <w:rsid w:val="005F4053"/>
    <w:rsid w:val="005F5385"/>
    <w:rsid w:val="005F5F53"/>
    <w:rsid w:val="005F6016"/>
    <w:rsid w:val="005F641B"/>
    <w:rsid w:val="005F6957"/>
    <w:rsid w:val="005F7CA0"/>
    <w:rsid w:val="00600993"/>
    <w:rsid w:val="00601B3B"/>
    <w:rsid w:val="00602077"/>
    <w:rsid w:val="006041F8"/>
    <w:rsid w:val="00606E8F"/>
    <w:rsid w:val="00607283"/>
    <w:rsid w:val="00610B96"/>
    <w:rsid w:val="00610CCD"/>
    <w:rsid w:val="00610F54"/>
    <w:rsid w:val="0061151A"/>
    <w:rsid w:val="00611A4F"/>
    <w:rsid w:val="00611CC9"/>
    <w:rsid w:val="00612B1A"/>
    <w:rsid w:val="0061301D"/>
    <w:rsid w:val="00613022"/>
    <w:rsid w:val="00614C80"/>
    <w:rsid w:val="00616680"/>
    <w:rsid w:val="006205EB"/>
    <w:rsid w:val="00620631"/>
    <w:rsid w:val="00620E62"/>
    <w:rsid w:val="00621E82"/>
    <w:rsid w:val="00623739"/>
    <w:rsid w:val="00623BDB"/>
    <w:rsid w:val="00625AF0"/>
    <w:rsid w:val="00626384"/>
    <w:rsid w:val="0062662E"/>
    <w:rsid w:val="00627555"/>
    <w:rsid w:val="0063002B"/>
    <w:rsid w:val="006306F6"/>
    <w:rsid w:val="006327AD"/>
    <w:rsid w:val="00633760"/>
    <w:rsid w:val="00633C7A"/>
    <w:rsid w:val="006345CE"/>
    <w:rsid w:val="00635910"/>
    <w:rsid w:val="00635B91"/>
    <w:rsid w:val="00635BBD"/>
    <w:rsid w:val="006360AB"/>
    <w:rsid w:val="00636427"/>
    <w:rsid w:val="0063707F"/>
    <w:rsid w:val="0063750D"/>
    <w:rsid w:val="006376C4"/>
    <w:rsid w:val="00637835"/>
    <w:rsid w:val="00637DA6"/>
    <w:rsid w:val="00637F56"/>
    <w:rsid w:val="006403C2"/>
    <w:rsid w:val="00641768"/>
    <w:rsid w:val="00642257"/>
    <w:rsid w:val="00642B1E"/>
    <w:rsid w:val="006432C6"/>
    <w:rsid w:val="006436DF"/>
    <w:rsid w:val="006440B5"/>
    <w:rsid w:val="006469BD"/>
    <w:rsid w:val="006536E7"/>
    <w:rsid w:val="00653DE2"/>
    <w:rsid w:val="0065779D"/>
    <w:rsid w:val="0066011C"/>
    <w:rsid w:val="00661104"/>
    <w:rsid w:val="0066280A"/>
    <w:rsid w:val="00663784"/>
    <w:rsid w:val="00663924"/>
    <w:rsid w:val="0066470D"/>
    <w:rsid w:val="00665D5C"/>
    <w:rsid w:val="0066629B"/>
    <w:rsid w:val="0066693A"/>
    <w:rsid w:val="00666C8A"/>
    <w:rsid w:val="00667089"/>
    <w:rsid w:val="00667171"/>
    <w:rsid w:val="00670EB3"/>
    <w:rsid w:val="00671DCA"/>
    <w:rsid w:val="00671E25"/>
    <w:rsid w:val="00674324"/>
    <w:rsid w:val="00674BAF"/>
    <w:rsid w:val="006757E6"/>
    <w:rsid w:val="00675C35"/>
    <w:rsid w:val="00676119"/>
    <w:rsid w:val="0067688C"/>
    <w:rsid w:val="006768E6"/>
    <w:rsid w:val="00680061"/>
    <w:rsid w:val="006800CD"/>
    <w:rsid w:val="006807BC"/>
    <w:rsid w:val="006813A4"/>
    <w:rsid w:val="00681DBB"/>
    <w:rsid w:val="00682AF9"/>
    <w:rsid w:val="006848E3"/>
    <w:rsid w:val="00684AA1"/>
    <w:rsid w:val="00684B6D"/>
    <w:rsid w:val="00690D0E"/>
    <w:rsid w:val="0069119C"/>
    <w:rsid w:val="006931A6"/>
    <w:rsid w:val="00693219"/>
    <w:rsid w:val="0069390A"/>
    <w:rsid w:val="006967A2"/>
    <w:rsid w:val="006A02EE"/>
    <w:rsid w:val="006A0825"/>
    <w:rsid w:val="006A1795"/>
    <w:rsid w:val="006A19FB"/>
    <w:rsid w:val="006A2A23"/>
    <w:rsid w:val="006A2F09"/>
    <w:rsid w:val="006A3A20"/>
    <w:rsid w:val="006A41C4"/>
    <w:rsid w:val="006A5A1E"/>
    <w:rsid w:val="006A5F6C"/>
    <w:rsid w:val="006A655D"/>
    <w:rsid w:val="006A6E80"/>
    <w:rsid w:val="006A79A1"/>
    <w:rsid w:val="006B0029"/>
    <w:rsid w:val="006B1546"/>
    <w:rsid w:val="006B1800"/>
    <w:rsid w:val="006B1BA4"/>
    <w:rsid w:val="006B2AF1"/>
    <w:rsid w:val="006B337D"/>
    <w:rsid w:val="006B5C94"/>
    <w:rsid w:val="006B5CC2"/>
    <w:rsid w:val="006B6401"/>
    <w:rsid w:val="006B687E"/>
    <w:rsid w:val="006B779B"/>
    <w:rsid w:val="006B7CCC"/>
    <w:rsid w:val="006C1273"/>
    <w:rsid w:val="006C1EE3"/>
    <w:rsid w:val="006C29D8"/>
    <w:rsid w:val="006C30B7"/>
    <w:rsid w:val="006C3C10"/>
    <w:rsid w:val="006C3F88"/>
    <w:rsid w:val="006C4121"/>
    <w:rsid w:val="006C6C79"/>
    <w:rsid w:val="006D047E"/>
    <w:rsid w:val="006D0812"/>
    <w:rsid w:val="006D1E7C"/>
    <w:rsid w:val="006D24C1"/>
    <w:rsid w:val="006D263D"/>
    <w:rsid w:val="006D2748"/>
    <w:rsid w:val="006D2DCB"/>
    <w:rsid w:val="006D3711"/>
    <w:rsid w:val="006D4FE0"/>
    <w:rsid w:val="006D6479"/>
    <w:rsid w:val="006E00E5"/>
    <w:rsid w:val="006E03D6"/>
    <w:rsid w:val="006E1DA3"/>
    <w:rsid w:val="006E1E46"/>
    <w:rsid w:val="006E2E86"/>
    <w:rsid w:val="006E3047"/>
    <w:rsid w:val="006E3BCB"/>
    <w:rsid w:val="006E3EA3"/>
    <w:rsid w:val="006E4503"/>
    <w:rsid w:val="006E50CC"/>
    <w:rsid w:val="006E54D7"/>
    <w:rsid w:val="006E58CF"/>
    <w:rsid w:val="006E5925"/>
    <w:rsid w:val="006E5F5D"/>
    <w:rsid w:val="006E646A"/>
    <w:rsid w:val="006E6A90"/>
    <w:rsid w:val="006E6CFE"/>
    <w:rsid w:val="006F04DE"/>
    <w:rsid w:val="006F0E40"/>
    <w:rsid w:val="006F120B"/>
    <w:rsid w:val="006F1B18"/>
    <w:rsid w:val="006F1F4B"/>
    <w:rsid w:val="006F46F5"/>
    <w:rsid w:val="006F62B1"/>
    <w:rsid w:val="006F6D1C"/>
    <w:rsid w:val="006F73D2"/>
    <w:rsid w:val="006F7E23"/>
    <w:rsid w:val="00700063"/>
    <w:rsid w:val="00700820"/>
    <w:rsid w:val="0070099C"/>
    <w:rsid w:val="0070135F"/>
    <w:rsid w:val="00702012"/>
    <w:rsid w:val="00702D0F"/>
    <w:rsid w:val="00703E27"/>
    <w:rsid w:val="007057C5"/>
    <w:rsid w:val="00706EB3"/>
    <w:rsid w:val="00711141"/>
    <w:rsid w:val="007126AB"/>
    <w:rsid w:val="00714902"/>
    <w:rsid w:val="00715641"/>
    <w:rsid w:val="00715962"/>
    <w:rsid w:val="00715CBC"/>
    <w:rsid w:val="00716DB7"/>
    <w:rsid w:val="0071708F"/>
    <w:rsid w:val="007178EE"/>
    <w:rsid w:val="00717A09"/>
    <w:rsid w:val="00717A8E"/>
    <w:rsid w:val="00717DCF"/>
    <w:rsid w:val="00720F42"/>
    <w:rsid w:val="00721659"/>
    <w:rsid w:val="00722844"/>
    <w:rsid w:val="007236A7"/>
    <w:rsid w:val="007239F5"/>
    <w:rsid w:val="00725D3B"/>
    <w:rsid w:val="0072606C"/>
    <w:rsid w:val="007269AA"/>
    <w:rsid w:val="007272A0"/>
    <w:rsid w:val="007304CB"/>
    <w:rsid w:val="007324EB"/>
    <w:rsid w:val="00732CD9"/>
    <w:rsid w:val="007335D3"/>
    <w:rsid w:val="007337A5"/>
    <w:rsid w:val="007346D6"/>
    <w:rsid w:val="0073515D"/>
    <w:rsid w:val="0073619B"/>
    <w:rsid w:val="00736596"/>
    <w:rsid w:val="007369A0"/>
    <w:rsid w:val="00737066"/>
    <w:rsid w:val="007372A1"/>
    <w:rsid w:val="00737DF2"/>
    <w:rsid w:val="00740146"/>
    <w:rsid w:val="00740B4A"/>
    <w:rsid w:val="00740F81"/>
    <w:rsid w:val="0074192A"/>
    <w:rsid w:val="00741D15"/>
    <w:rsid w:val="0074205C"/>
    <w:rsid w:val="00744A8E"/>
    <w:rsid w:val="00745206"/>
    <w:rsid w:val="007463FF"/>
    <w:rsid w:val="007503E0"/>
    <w:rsid w:val="00751112"/>
    <w:rsid w:val="00753474"/>
    <w:rsid w:val="00753493"/>
    <w:rsid w:val="00754A1C"/>
    <w:rsid w:val="00754A78"/>
    <w:rsid w:val="007559D3"/>
    <w:rsid w:val="00755E3F"/>
    <w:rsid w:val="007569BB"/>
    <w:rsid w:val="00756FB1"/>
    <w:rsid w:val="007603C5"/>
    <w:rsid w:val="00760736"/>
    <w:rsid w:val="00760F8A"/>
    <w:rsid w:val="007612C0"/>
    <w:rsid w:val="007613AD"/>
    <w:rsid w:val="007614C8"/>
    <w:rsid w:val="00761B3B"/>
    <w:rsid w:val="007627B7"/>
    <w:rsid w:val="00762B2E"/>
    <w:rsid w:val="007633F7"/>
    <w:rsid w:val="0076359F"/>
    <w:rsid w:val="007639FB"/>
    <w:rsid w:val="0076409A"/>
    <w:rsid w:val="0076466A"/>
    <w:rsid w:val="007657B1"/>
    <w:rsid w:val="00770999"/>
    <w:rsid w:val="00771F2B"/>
    <w:rsid w:val="00773079"/>
    <w:rsid w:val="00773775"/>
    <w:rsid w:val="00774470"/>
    <w:rsid w:val="00774545"/>
    <w:rsid w:val="0077487B"/>
    <w:rsid w:val="00775D52"/>
    <w:rsid w:val="00776558"/>
    <w:rsid w:val="00776626"/>
    <w:rsid w:val="00777C5B"/>
    <w:rsid w:val="0078039A"/>
    <w:rsid w:val="00780905"/>
    <w:rsid w:val="00781C8E"/>
    <w:rsid w:val="007827EF"/>
    <w:rsid w:val="00782D40"/>
    <w:rsid w:val="00784E24"/>
    <w:rsid w:val="007857A9"/>
    <w:rsid w:val="007857FD"/>
    <w:rsid w:val="00785914"/>
    <w:rsid w:val="00785DB3"/>
    <w:rsid w:val="00786052"/>
    <w:rsid w:val="0078697E"/>
    <w:rsid w:val="00787B6B"/>
    <w:rsid w:val="0079022A"/>
    <w:rsid w:val="007908F0"/>
    <w:rsid w:val="0079272A"/>
    <w:rsid w:val="00792B27"/>
    <w:rsid w:val="007940E7"/>
    <w:rsid w:val="00794C56"/>
    <w:rsid w:val="00794D48"/>
    <w:rsid w:val="00795EF5"/>
    <w:rsid w:val="00796A28"/>
    <w:rsid w:val="007A0E35"/>
    <w:rsid w:val="007A10E9"/>
    <w:rsid w:val="007A112C"/>
    <w:rsid w:val="007A1E8D"/>
    <w:rsid w:val="007A2D69"/>
    <w:rsid w:val="007A2E58"/>
    <w:rsid w:val="007A3174"/>
    <w:rsid w:val="007A40B4"/>
    <w:rsid w:val="007A436E"/>
    <w:rsid w:val="007A56BC"/>
    <w:rsid w:val="007A6A16"/>
    <w:rsid w:val="007A6B88"/>
    <w:rsid w:val="007A7B95"/>
    <w:rsid w:val="007B0BD0"/>
    <w:rsid w:val="007B3179"/>
    <w:rsid w:val="007B4AFA"/>
    <w:rsid w:val="007B5B80"/>
    <w:rsid w:val="007B5DDF"/>
    <w:rsid w:val="007B69E0"/>
    <w:rsid w:val="007B6E49"/>
    <w:rsid w:val="007B72FE"/>
    <w:rsid w:val="007B7BF5"/>
    <w:rsid w:val="007C034A"/>
    <w:rsid w:val="007C197C"/>
    <w:rsid w:val="007C2338"/>
    <w:rsid w:val="007C27B3"/>
    <w:rsid w:val="007C2FD7"/>
    <w:rsid w:val="007C3BC8"/>
    <w:rsid w:val="007C4C96"/>
    <w:rsid w:val="007C7254"/>
    <w:rsid w:val="007C7896"/>
    <w:rsid w:val="007D00E7"/>
    <w:rsid w:val="007D0E71"/>
    <w:rsid w:val="007D1BC0"/>
    <w:rsid w:val="007D3F60"/>
    <w:rsid w:val="007D4660"/>
    <w:rsid w:val="007D4B58"/>
    <w:rsid w:val="007D4D81"/>
    <w:rsid w:val="007E0079"/>
    <w:rsid w:val="007E04ED"/>
    <w:rsid w:val="007E0B9B"/>
    <w:rsid w:val="007E1A8C"/>
    <w:rsid w:val="007E2757"/>
    <w:rsid w:val="007E329D"/>
    <w:rsid w:val="007E3C7E"/>
    <w:rsid w:val="007E4A48"/>
    <w:rsid w:val="007E5294"/>
    <w:rsid w:val="007E57C0"/>
    <w:rsid w:val="007E5937"/>
    <w:rsid w:val="007E700B"/>
    <w:rsid w:val="007F2814"/>
    <w:rsid w:val="007F2A2F"/>
    <w:rsid w:val="007F2F64"/>
    <w:rsid w:val="007F32D8"/>
    <w:rsid w:val="007F3560"/>
    <w:rsid w:val="007F4E30"/>
    <w:rsid w:val="007F5597"/>
    <w:rsid w:val="007F65BE"/>
    <w:rsid w:val="007F70BB"/>
    <w:rsid w:val="007F731A"/>
    <w:rsid w:val="007F7579"/>
    <w:rsid w:val="007F7677"/>
    <w:rsid w:val="007F777F"/>
    <w:rsid w:val="007F77A0"/>
    <w:rsid w:val="008003B6"/>
    <w:rsid w:val="00800992"/>
    <w:rsid w:val="00800CEE"/>
    <w:rsid w:val="0080105B"/>
    <w:rsid w:val="00801C76"/>
    <w:rsid w:val="00801E8B"/>
    <w:rsid w:val="00802DEF"/>
    <w:rsid w:val="0080351D"/>
    <w:rsid w:val="00804C8F"/>
    <w:rsid w:val="00805506"/>
    <w:rsid w:val="00805870"/>
    <w:rsid w:val="00806CBF"/>
    <w:rsid w:val="00807F7B"/>
    <w:rsid w:val="00810AE1"/>
    <w:rsid w:val="00810BB4"/>
    <w:rsid w:val="008118E6"/>
    <w:rsid w:val="008123AA"/>
    <w:rsid w:val="008151DA"/>
    <w:rsid w:val="00815687"/>
    <w:rsid w:val="00815E3F"/>
    <w:rsid w:val="008168F8"/>
    <w:rsid w:val="00817CC3"/>
    <w:rsid w:val="00821709"/>
    <w:rsid w:val="00822D23"/>
    <w:rsid w:val="00822EC7"/>
    <w:rsid w:val="0082376F"/>
    <w:rsid w:val="00823C98"/>
    <w:rsid w:val="00823E89"/>
    <w:rsid w:val="00824825"/>
    <w:rsid w:val="00824979"/>
    <w:rsid w:val="008307FB"/>
    <w:rsid w:val="00830F48"/>
    <w:rsid w:val="00832A02"/>
    <w:rsid w:val="008345FA"/>
    <w:rsid w:val="008357E9"/>
    <w:rsid w:val="0083682C"/>
    <w:rsid w:val="00837802"/>
    <w:rsid w:val="008408DD"/>
    <w:rsid w:val="00840C27"/>
    <w:rsid w:val="00840C6B"/>
    <w:rsid w:val="00840F2F"/>
    <w:rsid w:val="00841617"/>
    <w:rsid w:val="008419CD"/>
    <w:rsid w:val="00841BE1"/>
    <w:rsid w:val="008425C0"/>
    <w:rsid w:val="00842688"/>
    <w:rsid w:val="00843684"/>
    <w:rsid w:val="0084395B"/>
    <w:rsid w:val="00843A8F"/>
    <w:rsid w:val="00843EE3"/>
    <w:rsid w:val="00844D4E"/>
    <w:rsid w:val="00844FE9"/>
    <w:rsid w:val="0084542A"/>
    <w:rsid w:val="008460A7"/>
    <w:rsid w:val="00846A9B"/>
    <w:rsid w:val="00846E04"/>
    <w:rsid w:val="0084781D"/>
    <w:rsid w:val="00850091"/>
    <w:rsid w:val="00850286"/>
    <w:rsid w:val="008525D8"/>
    <w:rsid w:val="00853BF5"/>
    <w:rsid w:val="008559EA"/>
    <w:rsid w:val="00856476"/>
    <w:rsid w:val="0085731E"/>
    <w:rsid w:val="00860BA9"/>
    <w:rsid w:val="008612EE"/>
    <w:rsid w:val="00862713"/>
    <w:rsid w:val="0086306B"/>
    <w:rsid w:val="0086317E"/>
    <w:rsid w:val="00863E40"/>
    <w:rsid w:val="0086482A"/>
    <w:rsid w:val="00866856"/>
    <w:rsid w:val="00870424"/>
    <w:rsid w:val="0087123C"/>
    <w:rsid w:val="00871FCA"/>
    <w:rsid w:val="008729AA"/>
    <w:rsid w:val="00874770"/>
    <w:rsid w:val="00874AB2"/>
    <w:rsid w:val="00875279"/>
    <w:rsid w:val="008755C9"/>
    <w:rsid w:val="00875C39"/>
    <w:rsid w:val="008763E8"/>
    <w:rsid w:val="00877B43"/>
    <w:rsid w:val="0088061B"/>
    <w:rsid w:val="00881BAB"/>
    <w:rsid w:val="00881F65"/>
    <w:rsid w:val="008830F4"/>
    <w:rsid w:val="00883337"/>
    <w:rsid w:val="0088387A"/>
    <w:rsid w:val="0088397C"/>
    <w:rsid w:val="00883DA1"/>
    <w:rsid w:val="008851AB"/>
    <w:rsid w:val="00885608"/>
    <w:rsid w:val="008857E8"/>
    <w:rsid w:val="00885D94"/>
    <w:rsid w:val="00886B21"/>
    <w:rsid w:val="00886D1F"/>
    <w:rsid w:val="008877B8"/>
    <w:rsid w:val="00887A18"/>
    <w:rsid w:val="00887B36"/>
    <w:rsid w:val="008908A6"/>
    <w:rsid w:val="008908E1"/>
    <w:rsid w:val="00891143"/>
    <w:rsid w:val="00892134"/>
    <w:rsid w:val="00892278"/>
    <w:rsid w:val="0089340F"/>
    <w:rsid w:val="00894308"/>
    <w:rsid w:val="008954B6"/>
    <w:rsid w:val="00896E25"/>
    <w:rsid w:val="008976D6"/>
    <w:rsid w:val="008A127C"/>
    <w:rsid w:val="008A1442"/>
    <w:rsid w:val="008A19F0"/>
    <w:rsid w:val="008A1B74"/>
    <w:rsid w:val="008A28F3"/>
    <w:rsid w:val="008A3461"/>
    <w:rsid w:val="008A3D78"/>
    <w:rsid w:val="008A4A68"/>
    <w:rsid w:val="008A4B42"/>
    <w:rsid w:val="008A5137"/>
    <w:rsid w:val="008A5178"/>
    <w:rsid w:val="008A5461"/>
    <w:rsid w:val="008A58C9"/>
    <w:rsid w:val="008A58F2"/>
    <w:rsid w:val="008A65A0"/>
    <w:rsid w:val="008B00EF"/>
    <w:rsid w:val="008B083E"/>
    <w:rsid w:val="008B0CB0"/>
    <w:rsid w:val="008B10C0"/>
    <w:rsid w:val="008B1BF6"/>
    <w:rsid w:val="008B1F1A"/>
    <w:rsid w:val="008B2B03"/>
    <w:rsid w:val="008B3B05"/>
    <w:rsid w:val="008B4C42"/>
    <w:rsid w:val="008B501E"/>
    <w:rsid w:val="008B50BE"/>
    <w:rsid w:val="008B5DA4"/>
    <w:rsid w:val="008B703F"/>
    <w:rsid w:val="008C0874"/>
    <w:rsid w:val="008C0B65"/>
    <w:rsid w:val="008C100D"/>
    <w:rsid w:val="008C324E"/>
    <w:rsid w:val="008C3632"/>
    <w:rsid w:val="008C4496"/>
    <w:rsid w:val="008C568B"/>
    <w:rsid w:val="008C64D8"/>
    <w:rsid w:val="008C6C59"/>
    <w:rsid w:val="008C7FDB"/>
    <w:rsid w:val="008D0C63"/>
    <w:rsid w:val="008D3A11"/>
    <w:rsid w:val="008D3CDD"/>
    <w:rsid w:val="008D5BD1"/>
    <w:rsid w:val="008D63DD"/>
    <w:rsid w:val="008D76E2"/>
    <w:rsid w:val="008E0121"/>
    <w:rsid w:val="008E0C12"/>
    <w:rsid w:val="008E1E5B"/>
    <w:rsid w:val="008E2010"/>
    <w:rsid w:val="008E4E6E"/>
    <w:rsid w:val="008E510F"/>
    <w:rsid w:val="008E74CF"/>
    <w:rsid w:val="008F0220"/>
    <w:rsid w:val="008F0446"/>
    <w:rsid w:val="008F1B7A"/>
    <w:rsid w:val="008F1E60"/>
    <w:rsid w:val="008F2591"/>
    <w:rsid w:val="008F4485"/>
    <w:rsid w:val="008F6347"/>
    <w:rsid w:val="008F715F"/>
    <w:rsid w:val="00901C16"/>
    <w:rsid w:val="00901D2B"/>
    <w:rsid w:val="00903088"/>
    <w:rsid w:val="00903828"/>
    <w:rsid w:val="00903DA7"/>
    <w:rsid w:val="00903F0B"/>
    <w:rsid w:val="00904661"/>
    <w:rsid w:val="009050D9"/>
    <w:rsid w:val="009057F8"/>
    <w:rsid w:val="00905D9A"/>
    <w:rsid w:val="00906727"/>
    <w:rsid w:val="009076B2"/>
    <w:rsid w:val="0091016E"/>
    <w:rsid w:val="00910350"/>
    <w:rsid w:val="00911391"/>
    <w:rsid w:val="0091155F"/>
    <w:rsid w:val="00913646"/>
    <w:rsid w:val="00913FFF"/>
    <w:rsid w:val="00915ED5"/>
    <w:rsid w:val="00915F3F"/>
    <w:rsid w:val="009165F8"/>
    <w:rsid w:val="0091705A"/>
    <w:rsid w:val="00917952"/>
    <w:rsid w:val="0092069A"/>
    <w:rsid w:val="00920E42"/>
    <w:rsid w:val="00921B06"/>
    <w:rsid w:val="009226A1"/>
    <w:rsid w:val="00922FE0"/>
    <w:rsid w:val="00923E2D"/>
    <w:rsid w:val="00924DFC"/>
    <w:rsid w:val="00925005"/>
    <w:rsid w:val="009270BC"/>
    <w:rsid w:val="0093098A"/>
    <w:rsid w:val="009309F4"/>
    <w:rsid w:val="00932378"/>
    <w:rsid w:val="00932573"/>
    <w:rsid w:val="0093299B"/>
    <w:rsid w:val="00932E06"/>
    <w:rsid w:val="00933B61"/>
    <w:rsid w:val="00933D52"/>
    <w:rsid w:val="00937AE6"/>
    <w:rsid w:val="0094078E"/>
    <w:rsid w:val="00940FCF"/>
    <w:rsid w:val="00941522"/>
    <w:rsid w:val="009435A2"/>
    <w:rsid w:val="00944D1D"/>
    <w:rsid w:val="00945D14"/>
    <w:rsid w:val="00946643"/>
    <w:rsid w:val="00946977"/>
    <w:rsid w:val="00946C9A"/>
    <w:rsid w:val="00947B23"/>
    <w:rsid w:val="00950502"/>
    <w:rsid w:val="00950B25"/>
    <w:rsid w:val="00951F59"/>
    <w:rsid w:val="00954F2B"/>
    <w:rsid w:val="00957F69"/>
    <w:rsid w:val="00960C75"/>
    <w:rsid w:val="00961DA1"/>
    <w:rsid w:val="00963705"/>
    <w:rsid w:val="00963B1F"/>
    <w:rsid w:val="00963BCB"/>
    <w:rsid w:val="0096426F"/>
    <w:rsid w:val="00964B0D"/>
    <w:rsid w:val="00964B39"/>
    <w:rsid w:val="00965119"/>
    <w:rsid w:val="009662D6"/>
    <w:rsid w:val="00966B26"/>
    <w:rsid w:val="00967C2B"/>
    <w:rsid w:val="00967DE2"/>
    <w:rsid w:val="00970723"/>
    <w:rsid w:val="00970D2D"/>
    <w:rsid w:val="0097341F"/>
    <w:rsid w:val="00973AAB"/>
    <w:rsid w:val="00973D8F"/>
    <w:rsid w:val="00974A5F"/>
    <w:rsid w:val="00975FB4"/>
    <w:rsid w:val="0097606E"/>
    <w:rsid w:val="00976647"/>
    <w:rsid w:val="00976C70"/>
    <w:rsid w:val="009770F1"/>
    <w:rsid w:val="00980BFC"/>
    <w:rsid w:val="0098113A"/>
    <w:rsid w:val="009823F8"/>
    <w:rsid w:val="009825EB"/>
    <w:rsid w:val="00982EF4"/>
    <w:rsid w:val="00982FB7"/>
    <w:rsid w:val="00983014"/>
    <w:rsid w:val="00983524"/>
    <w:rsid w:val="00983903"/>
    <w:rsid w:val="009839B1"/>
    <w:rsid w:val="00983E55"/>
    <w:rsid w:val="00987DE0"/>
    <w:rsid w:val="0099072F"/>
    <w:rsid w:val="00991E99"/>
    <w:rsid w:val="00992F56"/>
    <w:rsid w:val="00993895"/>
    <w:rsid w:val="00993BF5"/>
    <w:rsid w:val="00995227"/>
    <w:rsid w:val="00997041"/>
    <w:rsid w:val="0099770B"/>
    <w:rsid w:val="00997F1E"/>
    <w:rsid w:val="009A0398"/>
    <w:rsid w:val="009A07D6"/>
    <w:rsid w:val="009A1336"/>
    <w:rsid w:val="009A3048"/>
    <w:rsid w:val="009A3EF9"/>
    <w:rsid w:val="009A47DD"/>
    <w:rsid w:val="009A4C17"/>
    <w:rsid w:val="009A693D"/>
    <w:rsid w:val="009A75EE"/>
    <w:rsid w:val="009B1AE7"/>
    <w:rsid w:val="009B3782"/>
    <w:rsid w:val="009B4684"/>
    <w:rsid w:val="009B49DC"/>
    <w:rsid w:val="009B5027"/>
    <w:rsid w:val="009B5192"/>
    <w:rsid w:val="009B6447"/>
    <w:rsid w:val="009B71A5"/>
    <w:rsid w:val="009C0759"/>
    <w:rsid w:val="009C1087"/>
    <w:rsid w:val="009C1981"/>
    <w:rsid w:val="009C1E49"/>
    <w:rsid w:val="009C2761"/>
    <w:rsid w:val="009C27F8"/>
    <w:rsid w:val="009C35D7"/>
    <w:rsid w:val="009C425C"/>
    <w:rsid w:val="009C644D"/>
    <w:rsid w:val="009C677D"/>
    <w:rsid w:val="009C6857"/>
    <w:rsid w:val="009C68A1"/>
    <w:rsid w:val="009C74A1"/>
    <w:rsid w:val="009D0037"/>
    <w:rsid w:val="009D0C64"/>
    <w:rsid w:val="009D13D7"/>
    <w:rsid w:val="009D145A"/>
    <w:rsid w:val="009D2460"/>
    <w:rsid w:val="009D26E3"/>
    <w:rsid w:val="009D291A"/>
    <w:rsid w:val="009D2BBE"/>
    <w:rsid w:val="009D2F78"/>
    <w:rsid w:val="009D60E4"/>
    <w:rsid w:val="009D6E6A"/>
    <w:rsid w:val="009D7309"/>
    <w:rsid w:val="009D78CA"/>
    <w:rsid w:val="009D7BF0"/>
    <w:rsid w:val="009D7CDA"/>
    <w:rsid w:val="009E08B4"/>
    <w:rsid w:val="009E0BBB"/>
    <w:rsid w:val="009E1BA4"/>
    <w:rsid w:val="009E2C7F"/>
    <w:rsid w:val="009E33A7"/>
    <w:rsid w:val="009E3AD6"/>
    <w:rsid w:val="009E4319"/>
    <w:rsid w:val="009E4481"/>
    <w:rsid w:val="009E5DBA"/>
    <w:rsid w:val="009E630A"/>
    <w:rsid w:val="009E656F"/>
    <w:rsid w:val="009E683F"/>
    <w:rsid w:val="009E72A0"/>
    <w:rsid w:val="009E79F8"/>
    <w:rsid w:val="009E7A77"/>
    <w:rsid w:val="009F0DF4"/>
    <w:rsid w:val="009F0E0C"/>
    <w:rsid w:val="009F1A3D"/>
    <w:rsid w:val="009F2334"/>
    <w:rsid w:val="009F2954"/>
    <w:rsid w:val="009F2A31"/>
    <w:rsid w:val="009F35F7"/>
    <w:rsid w:val="009F3988"/>
    <w:rsid w:val="009F3F7F"/>
    <w:rsid w:val="009F4BF4"/>
    <w:rsid w:val="009F58A7"/>
    <w:rsid w:val="009F5DC6"/>
    <w:rsid w:val="009F5E5E"/>
    <w:rsid w:val="009F679E"/>
    <w:rsid w:val="009F6C29"/>
    <w:rsid w:val="009F76C6"/>
    <w:rsid w:val="009F7AA7"/>
    <w:rsid w:val="009F7B68"/>
    <w:rsid w:val="00A001C5"/>
    <w:rsid w:val="00A00D0F"/>
    <w:rsid w:val="00A020D4"/>
    <w:rsid w:val="00A02B51"/>
    <w:rsid w:val="00A02D70"/>
    <w:rsid w:val="00A031C8"/>
    <w:rsid w:val="00A033C3"/>
    <w:rsid w:val="00A04404"/>
    <w:rsid w:val="00A04475"/>
    <w:rsid w:val="00A0507C"/>
    <w:rsid w:val="00A10B16"/>
    <w:rsid w:val="00A11728"/>
    <w:rsid w:val="00A11D62"/>
    <w:rsid w:val="00A124AB"/>
    <w:rsid w:val="00A12A4D"/>
    <w:rsid w:val="00A13C99"/>
    <w:rsid w:val="00A14F16"/>
    <w:rsid w:val="00A15500"/>
    <w:rsid w:val="00A155C8"/>
    <w:rsid w:val="00A15F62"/>
    <w:rsid w:val="00A163DA"/>
    <w:rsid w:val="00A16913"/>
    <w:rsid w:val="00A16BA2"/>
    <w:rsid w:val="00A16BCD"/>
    <w:rsid w:val="00A16DB9"/>
    <w:rsid w:val="00A17134"/>
    <w:rsid w:val="00A179EA"/>
    <w:rsid w:val="00A21625"/>
    <w:rsid w:val="00A229AB"/>
    <w:rsid w:val="00A248A2"/>
    <w:rsid w:val="00A2493F"/>
    <w:rsid w:val="00A24D38"/>
    <w:rsid w:val="00A24FA6"/>
    <w:rsid w:val="00A25D1C"/>
    <w:rsid w:val="00A269AD"/>
    <w:rsid w:val="00A27E98"/>
    <w:rsid w:val="00A30351"/>
    <w:rsid w:val="00A30CF4"/>
    <w:rsid w:val="00A30E58"/>
    <w:rsid w:val="00A311E9"/>
    <w:rsid w:val="00A31A43"/>
    <w:rsid w:val="00A3217B"/>
    <w:rsid w:val="00A3521D"/>
    <w:rsid w:val="00A36309"/>
    <w:rsid w:val="00A364E8"/>
    <w:rsid w:val="00A369BA"/>
    <w:rsid w:val="00A37ED9"/>
    <w:rsid w:val="00A408A1"/>
    <w:rsid w:val="00A41978"/>
    <w:rsid w:val="00A41F22"/>
    <w:rsid w:val="00A42F0E"/>
    <w:rsid w:val="00A433D8"/>
    <w:rsid w:val="00A43545"/>
    <w:rsid w:val="00A4379B"/>
    <w:rsid w:val="00A43C4E"/>
    <w:rsid w:val="00A44DC2"/>
    <w:rsid w:val="00A4576E"/>
    <w:rsid w:val="00A458B8"/>
    <w:rsid w:val="00A47112"/>
    <w:rsid w:val="00A4724E"/>
    <w:rsid w:val="00A50EB2"/>
    <w:rsid w:val="00A51199"/>
    <w:rsid w:val="00A51672"/>
    <w:rsid w:val="00A53A9A"/>
    <w:rsid w:val="00A547FA"/>
    <w:rsid w:val="00A549E0"/>
    <w:rsid w:val="00A5514C"/>
    <w:rsid w:val="00A5650C"/>
    <w:rsid w:val="00A56FE9"/>
    <w:rsid w:val="00A57832"/>
    <w:rsid w:val="00A6013E"/>
    <w:rsid w:val="00A602B6"/>
    <w:rsid w:val="00A605DB"/>
    <w:rsid w:val="00A62065"/>
    <w:rsid w:val="00A633B6"/>
    <w:rsid w:val="00A63B69"/>
    <w:rsid w:val="00A653E0"/>
    <w:rsid w:val="00A65D1F"/>
    <w:rsid w:val="00A66DF7"/>
    <w:rsid w:val="00A6745E"/>
    <w:rsid w:val="00A6781D"/>
    <w:rsid w:val="00A67ED0"/>
    <w:rsid w:val="00A703F2"/>
    <w:rsid w:val="00A70595"/>
    <w:rsid w:val="00A70925"/>
    <w:rsid w:val="00A70BD3"/>
    <w:rsid w:val="00A73567"/>
    <w:rsid w:val="00A73BE2"/>
    <w:rsid w:val="00A7443B"/>
    <w:rsid w:val="00A74DFD"/>
    <w:rsid w:val="00A75109"/>
    <w:rsid w:val="00A76B1D"/>
    <w:rsid w:val="00A7723F"/>
    <w:rsid w:val="00A8114E"/>
    <w:rsid w:val="00A820D0"/>
    <w:rsid w:val="00A821A4"/>
    <w:rsid w:val="00A83206"/>
    <w:rsid w:val="00A848F7"/>
    <w:rsid w:val="00A85DE1"/>
    <w:rsid w:val="00A87F0E"/>
    <w:rsid w:val="00A903BA"/>
    <w:rsid w:val="00A90425"/>
    <w:rsid w:val="00A90557"/>
    <w:rsid w:val="00A90C2E"/>
    <w:rsid w:val="00A92E5B"/>
    <w:rsid w:val="00A933CC"/>
    <w:rsid w:val="00A93A10"/>
    <w:rsid w:val="00A93A3F"/>
    <w:rsid w:val="00A94151"/>
    <w:rsid w:val="00A95583"/>
    <w:rsid w:val="00A96656"/>
    <w:rsid w:val="00A969E9"/>
    <w:rsid w:val="00A9704E"/>
    <w:rsid w:val="00A97933"/>
    <w:rsid w:val="00AA055B"/>
    <w:rsid w:val="00AA2523"/>
    <w:rsid w:val="00AA2A02"/>
    <w:rsid w:val="00AA3025"/>
    <w:rsid w:val="00AA304A"/>
    <w:rsid w:val="00AA3C7E"/>
    <w:rsid w:val="00AA3FEE"/>
    <w:rsid w:val="00AA40B3"/>
    <w:rsid w:val="00AA45D8"/>
    <w:rsid w:val="00AA4E80"/>
    <w:rsid w:val="00AA5562"/>
    <w:rsid w:val="00AA597B"/>
    <w:rsid w:val="00AA5EA8"/>
    <w:rsid w:val="00AA5F94"/>
    <w:rsid w:val="00AA7052"/>
    <w:rsid w:val="00AA7664"/>
    <w:rsid w:val="00AA7CF8"/>
    <w:rsid w:val="00AB1CF8"/>
    <w:rsid w:val="00AB1FEB"/>
    <w:rsid w:val="00AB2B23"/>
    <w:rsid w:val="00AB3710"/>
    <w:rsid w:val="00AB3B33"/>
    <w:rsid w:val="00AB3FD2"/>
    <w:rsid w:val="00AB5309"/>
    <w:rsid w:val="00AB5FD0"/>
    <w:rsid w:val="00AB694E"/>
    <w:rsid w:val="00AB6ED4"/>
    <w:rsid w:val="00AB78B7"/>
    <w:rsid w:val="00AC0688"/>
    <w:rsid w:val="00AC078F"/>
    <w:rsid w:val="00AC2195"/>
    <w:rsid w:val="00AC2240"/>
    <w:rsid w:val="00AC2F63"/>
    <w:rsid w:val="00AC3BF6"/>
    <w:rsid w:val="00AC3F30"/>
    <w:rsid w:val="00AC5B73"/>
    <w:rsid w:val="00AC6B4B"/>
    <w:rsid w:val="00AC77A1"/>
    <w:rsid w:val="00AD177F"/>
    <w:rsid w:val="00AD1E16"/>
    <w:rsid w:val="00AD31B8"/>
    <w:rsid w:val="00AD378A"/>
    <w:rsid w:val="00AD4675"/>
    <w:rsid w:val="00AD468F"/>
    <w:rsid w:val="00AD477C"/>
    <w:rsid w:val="00AD4EE2"/>
    <w:rsid w:val="00AD6C53"/>
    <w:rsid w:val="00AD75EE"/>
    <w:rsid w:val="00AE0F19"/>
    <w:rsid w:val="00AE164C"/>
    <w:rsid w:val="00AE185B"/>
    <w:rsid w:val="00AE24A0"/>
    <w:rsid w:val="00AE250B"/>
    <w:rsid w:val="00AE41E6"/>
    <w:rsid w:val="00AE5C2B"/>
    <w:rsid w:val="00AE5D84"/>
    <w:rsid w:val="00AE62BB"/>
    <w:rsid w:val="00AF00B5"/>
    <w:rsid w:val="00AF11CE"/>
    <w:rsid w:val="00AF134D"/>
    <w:rsid w:val="00AF304A"/>
    <w:rsid w:val="00AF3B88"/>
    <w:rsid w:val="00AF4143"/>
    <w:rsid w:val="00AF52CA"/>
    <w:rsid w:val="00AF54D7"/>
    <w:rsid w:val="00AF6110"/>
    <w:rsid w:val="00AF7F5B"/>
    <w:rsid w:val="00B02B49"/>
    <w:rsid w:val="00B03171"/>
    <w:rsid w:val="00B03421"/>
    <w:rsid w:val="00B03BA4"/>
    <w:rsid w:val="00B04468"/>
    <w:rsid w:val="00B04A46"/>
    <w:rsid w:val="00B04C0B"/>
    <w:rsid w:val="00B04D36"/>
    <w:rsid w:val="00B052D0"/>
    <w:rsid w:val="00B068AB"/>
    <w:rsid w:val="00B10027"/>
    <w:rsid w:val="00B10298"/>
    <w:rsid w:val="00B10651"/>
    <w:rsid w:val="00B10A1D"/>
    <w:rsid w:val="00B151E5"/>
    <w:rsid w:val="00B20527"/>
    <w:rsid w:val="00B20628"/>
    <w:rsid w:val="00B20B48"/>
    <w:rsid w:val="00B21534"/>
    <w:rsid w:val="00B21848"/>
    <w:rsid w:val="00B2336B"/>
    <w:rsid w:val="00B2345E"/>
    <w:rsid w:val="00B24D88"/>
    <w:rsid w:val="00B24E1C"/>
    <w:rsid w:val="00B25EB1"/>
    <w:rsid w:val="00B27F20"/>
    <w:rsid w:val="00B30EB3"/>
    <w:rsid w:val="00B31389"/>
    <w:rsid w:val="00B3183E"/>
    <w:rsid w:val="00B3191F"/>
    <w:rsid w:val="00B326E1"/>
    <w:rsid w:val="00B3372B"/>
    <w:rsid w:val="00B3383F"/>
    <w:rsid w:val="00B33893"/>
    <w:rsid w:val="00B344B9"/>
    <w:rsid w:val="00B355E4"/>
    <w:rsid w:val="00B37856"/>
    <w:rsid w:val="00B37AD2"/>
    <w:rsid w:val="00B412B5"/>
    <w:rsid w:val="00B41AE1"/>
    <w:rsid w:val="00B42224"/>
    <w:rsid w:val="00B4358E"/>
    <w:rsid w:val="00B44358"/>
    <w:rsid w:val="00B44B04"/>
    <w:rsid w:val="00B460FE"/>
    <w:rsid w:val="00B46CCA"/>
    <w:rsid w:val="00B476F9"/>
    <w:rsid w:val="00B47792"/>
    <w:rsid w:val="00B479FC"/>
    <w:rsid w:val="00B47C75"/>
    <w:rsid w:val="00B50793"/>
    <w:rsid w:val="00B517A7"/>
    <w:rsid w:val="00B51CCE"/>
    <w:rsid w:val="00B52AEA"/>
    <w:rsid w:val="00B54ACD"/>
    <w:rsid w:val="00B5668A"/>
    <w:rsid w:val="00B56EF1"/>
    <w:rsid w:val="00B5739B"/>
    <w:rsid w:val="00B63BC0"/>
    <w:rsid w:val="00B63C6C"/>
    <w:rsid w:val="00B64059"/>
    <w:rsid w:val="00B64C75"/>
    <w:rsid w:val="00B651D5"/>
    <w:rsid w:val="00B65498"/>
    <w:rsid w:val="00B6576F"/>
    <w:rsid w:val="00B66DC5"/>
    <w:rsid w:val="00B675B2"/>
    <w:rsid w:val="00B703FA"/>
    <w:rsid w:val="00B70484"/>
    <w:rsid w:val="00B70FA9"/>
    <w:rsid w:val="00B721E6"/>
    <w:rsid w:val="00B72390"/>
    <w:rsid w:val="00B72549"/>
    <w:rsid w:val="00B73C64"/>
    <w:rsid w:val="00B74663"/>
    <w:rsid w:val="00B75F9E"/>
    <w:rsid w:val="00B808FF"/>
    <w:rsid w:val="00B81201"/>
    <w:rsid w:val="00B812BE"/>
    <w:rsid w:val="00B81B50"/>
    <w:rsid w:val="00B81FD5"/>
    <w:rsid w:val="00B8261F"/>
    <w:rsid w:val="00B83DBC"/>
    <w:rsid w:val="00B83ED0"/>
    <w:rsid w:val="00B83F53"/>
    <w:rsid w:val="00B850A5"/>
    <w:rsid w:val="00B859C9"/>
    <w:rsid w:val="00B87DFF"/>
    <w:rsid w:val="00B90983"/>
    <w:rsid w:val="00B91EC3"/>
    <w:rsid w:val="00B92503"/>
    <w:rsid w:val="00B92723"/>
    <w:rsid w:val="00B93689"/>
    <w:rsid w:val="00B936F3"/>
    <w:rsid w:val="00B95A90"/>
    <w:rsid w:val="00B96D7D"/>
    <w:rsid w:val="00B96F94"/>
    <w:rsid w:val="00B977A2"/>
    <w:rsid w:val="00BA07FE"/>
    <w:rsid w:val="00BA0B71"/>
    <w:rsid w:val="00BA0EE3"/>
    <w:rsid w:val="00BA0F25"/>
    <w:rsid w:val="00BA11EE"/>
    <w:rsid w:val="00BA12F3"/>
    <w:rsid w:val="00BA2184"/>
    <w:rsid w:val="00BA2931"/>
    <w:rsid w:val="00BA2DB3"/>
    <w:rsid w:val="00BA3308"/>
    <w:rsid w:val="00BA5411"/>
    <w:rsid w:val="00BA5AF0"/>
    <w:rsid w:val="00BA5D43"/>
    <w:rsid w:val="00BA6D6A"/>
    <w:rsid w:val="00BA7CE7"/>
    <w:rsid w:val="00BB0DF2"/>
    <w:rsid w:val="00BB430E"/>
    <w:rsid w:val="00BB5535"/>
    <w:rsid w:val="00BB5965"/>
    <w:rsid w:val="00BB5AFF"/>
    <w:rsid w:val="00BB5C37"/>
    <w:rsid w:val="00BB5C93"/>
    <w:rsid w:val="00BB6422"/>
    <w:rsid w:val="00BC0E1A"/>
    <w:rsid w:val="00BC3A24"/>
    <w:rsid w:val="00BC3E61"/>
    <w:rsid w:val="00BC630A"/>
    <w:rsid w:val="00BC79F3"/>
    <w:rsid w:val="00BC7F4E"/>
    <w:rsid w:val="00BD1A99"/>
    <w:rsid w:val="00BD254F"/>
    <w:rsid w:val="00BD2EE2"/>
    <w:rsid w:val="00BD38B3"/>
    <w:rsid w:val="00BD3A04"/>
    <w:rsid w:val="00BD4009"/>
    <w:rsid w:val="00BD7616"/>
    <w:rsid w:val="00BD7F96"/>
    <w:rsid w:val="00BE0385"/>
    <w:rsid w:val="00BE18FE"/>
    <w:rsid w:val="00BE2194"/>
    <w:rsid w:val="00BE223E"/>
    <w:rsid w:val="00BE2762"/>
    <w:rsid w:val="00BE2AA5"/>
    <w:rsid w:val="00BE37B9"/>
    <w:rsid w:val="00BE3A76"/>
    <w:rsid w:val="00BE456E"/>
    <w:rsid w:val="00BE668E"/>
    <w:rsid w:val="00BE6B61"/>
    <w:rsid w:val="00BE7C4A"/>
    <w:rsid w:val="00BE7EE4"/>
    <w:rsid w:val="00BF02DD"/>
    <w:rsid w:val="00BF0A52"/>
    <w:rsid w:val="00BF204C"/>
    <w:rsid w:val="00BF26BB"/>
    <w:rsid w:val="00BF2BC9"/>
    <w:rsid w:val="00BF2FF1"/>
    <w:rsid w:val="00BF376F"/>
    <w:rsid w:val="00BF37CA"/>
    <w:rsid w:val="00BF38E8"/>
    <w:rsid w:val="00BF3BB3"/>
    <w:rsid w:val="00BF42C6"/>
    <w:rsid w:val="00BF4B4D"/>
    <w:rsid w:val="00BF4B75"/>
    <w:rsid w:val="00BF4DF4"/>
    <w:rsid w:val="00BF52EB"/>
    <w:rsid w:val="00BF7744"/>
    <w:rsid w:val="00C01529"/>
    <w:rsid w:val="00C023E8"/>
    <w:rsid w:val="00C02B6A"/>
    <w:rsid w:val="00C03863"/>
    <w:rsid w:val="00C06222"/>
    <w:rsid w:val="00C06725"/>
    <w:rsid w:val="00C0757B"/>
    <w:rsid w:val="00C1015B"/>
    <w:rsid w:val="00C105D4"/>
    <w:rsid w:val="00C11F55"/>
    <w:rsid w:val="00C120A0"/>
    <w:rsid w:val="00C1251B"/>
    <w:rsid w:val="00C13A62"/>
    <w:rsid w:val="00C14B97"/>
    <w:rsid w:val="00C15421"/>
    <w:rsid w:val="00C16DF6"/>
    <w:rsid w:val="00C16E5B"/>
    <w:rsid w:val="00C21BD0"/>
    <w:rsid w:val="00C227C8"/>
    <w:rsid w:val="00C231AD"/>
    <w:rsid w:val="00C23BE7"/>
    <w:rsid w:val="00C24084"/>
    <w:rsid w:val="00C24268"/>
    <w:rsid w:val="00C24DA9"/>
    <w:rsid w:val="00C25846"/>
    <w:rsid w:val="00C273A3"/>
    <w:rsid w:val="00C2767D"/>
    <w:rsid w:val="00C320DC"/>
    <w:rsid w:val="00C323A7"/>
    <w:rsid w:val="00C32648"/>
    <w:rsid w:val="00C33063"/>
    <w:rsid w:val="00C337BB"/>
    <w:rsid w:val="00C33B90"/>
    <w:rsid w:val="00C34357"/>
    <w:rsid w:val="00C36D6C"/>
    <w:rsid w:val="00C370CD"/>
    <w:rsid w:val="00C370E9"/>
    <w:rsid w:val="00C40134"/>
    <w:rsid w:val="00C40950"/>
    <w:rsid w:val="00C413A6"/>
    <w:rsid w:val="00C41BA6"/>
    <w:rsid w:val="00C420E3"/>
    <w:rsid w:val="00C43279"/>
    <w:rsid w:val="00C43C7E"/>
    <w:rsid w:val="00C44724"/>
    <w:rsid w:val="00C44C75"/>
    <w:rsid w:val="00C47112"/>
    <w:rsid w:val="00C47139"/>
    <w:rsid w:val="00C50977"/>
    <w:rsid w:val="00C51DCD"/>
    <w:rsid w:val="00C52367"/>
    <w:rsid w:val="00C53137"/>
    <w:rsid w:val="00C5349B"/>
    <w:rsid w:val="00C53777"/>
    <w:rsid w:val="00C54416"/>
    <w:rsid w:val="00C549EF"/>
    <w:rsid w:val="00C5531E"/>
    <w:rsid w:val="00C55395"/>
    <w:rsid w:val="00C55B71"/>
    <w:rsid w:val="00C55F28"/>
    <w:rsid w:val="00C575E9"/>
    <w:rsid w:val="00C61910"/>
    <w:rsid w:val="00C624BC"/>
    <w:rsid w:val="00C63700"/>
    <w:rsid w:val="00C64E71"/>
    <w:rsid w:val="00C656C2"/>
    <w:rsid w:val="00C65945"/>
    <w:rsid w:val="00C6684D"/>
    <w:rsid w:val="00C6700B"/>
    <w:rsid w:val="00C67A4D"/>
    <w:rsid w:val="00C70C8A"/>
    <w:rsid w:val="00C7125B"/>
    <w:rsid w:val="00C72CD0"/>
    <w:rsid w:val="00C73048"/>
    <w:rsid w:val="00C735A1"/>
    <w:rsid w:val="00C73F9F"/>
    <w:rsid w:val="00C75220"/>
    <w:rsid w:val="00C7530B"/>
    <w:rsid w:val="00C75AC8"/>
    <w:rsid w:val="00C75CDA"/>
    <w:rsid w:val="00C76B41"/>
    <w:rsid w:val="00C7715C"/>
    <w:rsid w:val="00C805EB"/>
    <w:rsid w:val="00C80FF7"/>
    <w:rsid w:val="00C8106E"/>
    <w:rsid w:val="00C81588"/>
    <w:rsid w:val="00C820F4"/>
    <w:rsid w:val="00C822B4"/>
    <w:rsid w:val="00C84067"/>
    <w:rsid w:val="00C840BE"/>
    <w:rsid w:val="00C84403"/>
    <w:rsid w:val="00C84735"/>
    <w:rsid w:val="00C85ACA"/>
    <w:rsid w:val="00C85C9B"/>
    <w:rsid w:val="00C867AC"/>
    <w:rsid w:val="00C86F59"/>
    <w:rsid w:val="00C8789A"/>
    <w:rsid w:val="00C933EF"/>
    <w:rsid w:val="00C939CA"/>
    <w:rsid w:val="00C94055"/>
    <w:rsid w:val="00C94086"/>
    <w:rsid w:val="00C94545"/>
    <w:rsid w:val="00C94887"/>
    <w:rsid w:val="00C95A45"/>
    <w:rsid w:val="00C97CC1"/>
    <w:rsid w:val="00CA045E"/>
    <w:rsid w:val="00CA04BD"/>
    <w:rsid w:val="00CA101E"/>
    <w:rsid w:val="00CA1078"/>
    <w:rsid w:val="00CA178D"/>
    <w:rsid w:val="00CA261F"/>
    <w:rsid w:val="00CA3F3B"/>
    <w:rsid w:val="00CA3F7F"/>
    <w:rsid w:val="00CA44FD"/>
    <w:rsid w:val="00CA4FD1"/>
    <w:rsid w:val="00CA529E"/>
    <w:rsid w:val="00CA6D06"/>
    <w:rsid w:val="00CA7DC5"/>
    <w:rsid w:val="00CB0195"/>
    <w:rsid w:val="00CB0DAC"/>
    <w:rsid w:val="00CB3D73"/>
    <w:rsid w:val="00CB3FB6"/>
    <w:rsid w:val="00CB4001"/>
    <w:rsid w:val="00CB4DFE"/>
    <w:rsid w:val="00CB5DC5"/>
    <w:rsid w:val="00CB5E76"/>
    <w:rsid w:val="00CC0F81"/>
    <w:rsid w:val="00CC25F9"/>
    <w:rsid w:val="00CC3902"/>
    <w:rsid w:val="00CC3DC6"/>
    <w:rsid w:val="00CC4AE1"/>
    <w:rsid w:val="00CC4B22"/>
    <w:rsid w:val="00CC6256"/>
    <w:rsid w:val="00CC77E5"/>
    <w:rsid w:val="00CD05E6"/>
    <w:rsid w:val="00CD1A8C"/>
    <w:rsid w:val="00CD3DDB"/>
    <w:rsid w:val="00CD5870"/>
    <w:rsid w:val="00CD59CC"/>
    <w:rsid w:val="00CD70DE"/>
    <w:rsid w:val="00CD7AD3"/>
    <w:rsid w:val="00CE2A32"/>
    <w:rsid w:val="00CE2A8D"/>
    <w:rsid w:val="00CE3532"/>
    <w:rsid w:val="00CE3878"/>
    <w:rsid w:val="00CE3DF1"/>
    <w:rsid w:val="00CE62E4"/>
    <w:rsid w:val="00CE7025"/>
    <w:rsid w:val="00CE77D6"/>
    <w:rsid w:val="00CF0C83"/>
    <w:rsid w:val="00CF2269"/>
    <w:rsid w:val="00CF2774"/>
    <w:rsid w:val="00CF3279"/>
    <w:rsid w:val="00CF5E83"/>
    <w:rsid w:val="00CF619A"/>
    <w:rsid w:val="00CF69C8"/>
    <w:rsid w:val="00CF749E"/>
    <w:rsid w:val="00CF7E11"/>
    <w:rsid w:val="00D00DCF"/>
    <w:rsid w:val="00D013DA"/>
    <w:rsid w:val="00D01B1C"/>
    <w:rsid w:val="00D01F8E"/>
    <w:rsid w:val="00D020CC"/>
    <w:rsid w:val="00D02581"/>
    <w:rsid w:val="00D02891"/>
    <w:rsid w:val="00D02FD5"/>
    <w:rsid w:val="00D03027"/>
    <w:rsid w:val="00D05C8E"/>
    <w:rsid w:val="00D07037"/>
    <w:rsid w:val="00D0725C"/>
    <w:rsid w:val="00D07FC7"/>
    <w:rsid w:val="00D104BB"/>
    <w:rsid w:val="00D11271"/>
    <w:rsid w:val="00D11D37"/>
    <w:rsid w:val="00D139ED"/>
    <w:rsid w:val="00D140D7"/>
    <w:rsid w:val="00D1468B"/>
    <w:rsid w:val="00D147B5"/>
    <w:rsid w:val="00D148D4"/>
    <w:rsid w:val="00D17A57"/>
    <w:rsid w:val="00D20151"/>
    <w:rsid w:val="00D20183"/>
    <w:rsid w:val="00D20843"/>
    <w:rsid w:val="00D20ADE"/>
    <w:rsid w:val="00D20BE1"/>
    <w:rsid w:val="00D20D0B"/>
    <w:rsid w:val="00D22E05"/>
    <w:rsid w:val="00D24390"/>
    <w:rsid w:val="00D25EF6"/>
    <w:rsid w:val="00D261A8"/>
    <w:rsid w:val="00D27682"/>
    <w:rsid w:val="00D302CE"/>
    <w:rsid w:val="00D3056B"/>
    <w:rsid w:val="00D30C86"/>
    <w:rsid w:val="00D3242D"/>
    <w:rsid w:val="00D32FF2"/>
    <w:rsid w:val="00D335E9"/>
    <w:rsid w:val="00D369C7"/>
    <w:rsid w:val="00D36B0D"/>
    <w:rsid w:val="00D37DD7"/>
    <w:rsid w:val="00D41466"/>
    <w:rsid w:val="00D41972"/>
    <w:rsid w:val="00D41F01"/>
    <w:rsid w:val="00D4240D"/>
    <w:rsid w:val="00D42A99"/>
    <w:rsid w:val="00D4371A"/>
    <w:rsid w:val="00D43A6C"/>
    <w:rsid w:val="00D453BA"/>
    <w:rsid w:val="00D45F45"/>
    <w:rsid w:val="00D463F1"/>
    <w:rsid w:val="00D46809"/>
    <w:rsid w:val="00D46F1D"/>
    <w:rsid w:val="00D46FB3"/>
    <w:rsid w:val="00D508C0"/>
    <w:rsid w:val="00D50C1C"/>
    <w:rsid w:val="00D50D10"/>
    <w:rsid w:val="00D513A5"/>
    <w:rsid w:val="00D528F7"/>
    <w:rsid w:val="00D52A55"/>
    <w:rsid w:val="00D5335A"/>
    <w:rsid w:val="00D53FB9"/>
    <w:rsid w:val="00D54248"/>
    <w:rsid w:val="00D544F5"/>
    <w:rsid w:val="00D54C0E"/>
    <w:rsid w:val="00D54FD1"/>
    <w:rsid w:val="00D55126"/>
    <w:rsid w:val="00D55165"/>
    <w:rsid w:val="00D556C3"/>
    <w:rsid w:val="00D55D75"/>
    <w:rsid w:val="00D56656"/>
    <w:rsid w:val="00D56BC6"/>
    <w:rsid w:val="00D57011"/>
    <w:rsid w:val="00D61938"/>
    <w:rsid w:val="00D63B35"/>
    <w:rsid w:val="00D6439A"/>
    <w:rsid w:val="00D64ABD"/>
    <w:rsid w:val="00D64E17"/>
    <w:rsid w:val="00D659DA"/>
    <w:rsid w:val="00D70457"/>
    <w:rsid w:val="00D714F9"/>
    <w:rsid w:val="00D715B0"/>
    <w:rsid w:val="00D71695"/>
    <w:rsid w:val="00D71971"/>
    <w:rsid w:val="00D722F2"/>
    <w:rsid w:val="00D73DA2"/>
    <w:rsid w:val="00D741AF"/>
    <w:rsid w:val="00D751DC"/>
    <w:rsid w:val="00D756C2"/>
    <w:rsid w:val="00D75C80"/>
    <w:rsid w:val="00D76CCB"/>
    <w:rsid w:val="00D77FAB"/>
    <w:rsid w:val="00D80748"/>
    <w:rsid w:val="00D8194A"/>
    <w:rsid w:val="00D84A5B"/>
    <w:rsid w:val="00D855B9"/>
    <w:rsid w:val="00D865A4"/>
    <w:rsid w:val="00D87A1A"/>
    <w:rsid w:val="00D90581"/>
    <w:rsid w:val="00D90ACF"/>
    <w:rsid w:val="00D91828"/>
    <w:rsid w:val="00D9200B"/>
    <w:rsid w:val="00D922A3"/>
    <w:rsid w:val="00D92B66"/>
    <w:rsid w:val="00D92D00"/>
    <w:rsid w:val="00D92FA0"/>
    <w:rsid w:val="00D96B09"/>
    <w:rsid w:val="00D97038"/>
    <w:rsid w:val="00D97A68"/>
    <w:rsid w:val="00DA0E21"/>
    <w:rsid w:val="00DA157D"/>
    <w:rsid w:val="00DA3628"/>
    <w:rsid w:val="00DA3DE4"/>
    <w:rsid w:val="00DA4660"/>
    <w:rsid w:val="00DA4B1C"/>
    <w:rsid w:val="00DA5913"/>
    <w:rsid w:val="00DA6618"/>
    <w:rsid w:val="00DB03AC"/>
    <w:rsid w:val="00DB04DD"/>
    <w:rsid w:val="00DB05A8"/>
    <w:rsid w:val="00DB0B2E"/>
    <w:rsid w:val="00DB1786"/>
    <w:rsid w:val="00DB1B0D"/>
    <w:rsid w:val="00DB1ED4"/>
    <w:rsid w:val="00DB2B72"/>
    <w:rsid w:val="00DB2E78"/>
    <w:rsid w:val="00DB6337"/>
    <w:rsid w:val="00DB6F91"/>
    <w:rsid w:val="00DB7CAD"/>
    <w:rsid w:val="00DC031A"/>
    <w:rsid w:val="00DC092C"/>
    <w:rsid w:val="00DC3D0A"/>
    <w:rsid w:val="00DC4653"/>
    <w:rsid w:val="00DC46B0"/>
    <w:rsid w:val="00DC4A9B"/>
    <w:rsid w:val="00DC6526"/>
    <w:rsid w:val="00DC711E"/>
    <w:rsid w:val="00DD1208"/>
    <w:rsid w:val="00DD13CD"/>
    <w:rsid w:val="00DD1D51"/>
    <w:rsid w:val="00DD1F00"/>
    <w:rsid w:val="00DD35FB"/>
    <w:rsid w:val="00DD3FFB"/>
    <w:rsid w:val="00DD5D48"/>
    <w:rsid w:val="00DD604B"/>
    <w:rsid w:val="00DD6352"/>
    <w:rsid w:val="00DD681F"/>
    <w:rsid w:val="00DD6F50"/>
    <w:rsid w:val="00DD7431"/>
    <w:rsid w:val="00DD7DC5"/>
    <w:rsid w:val="00DD7E6F"/>
    <w:rsid w:val="00DE05B3"/>
    <w:rsid w:val="00DE08C5"/>
    <w:rsid w:val="00DE123C"/>
    <w:rsid w:val="00DE1523"/>
    <w:rsid w:val="00DE1DBF"/>
    <w:rsid w:val="00DE24BF"/>
    <w:rsid w:val="00DE2609"/>
    <w:rsid w:val="00DE3AE8"/>
    <w:rsid w:val="00DE4475"/>
    <w:rsid w:val="00DE4F9A"/>
    <w:rsid w:val="00DE557C"/>
    <w:rsid w:val="00DE7183"/>
    <w:rsid w:val="00DF0E92"/>
    <w:rsid w:val="00DF132A"/>
    <w:rsid w:val="00DF1C35"/>
    <w:rsid w:val="00DF1D63"/>
    <w:rsid w:val="00DF2C7B"/>
    <w:rsid w:val="00DF6B17"/>
    <w:rsid w:val="00DF7174"/>
    <w:rsid w:val="00E004C0"/>
    <w:rsid w:val="00E00FD1"/>
    <w:rsid w:val="00E020E2"/>
    <w:rsid w:val="00E02F17"/>
    <w:rsid w:val="00E031A6"/>
    <w:rsid w:val="00E04AEA"/>
    <w:rsid w:val="00E05421"/>
    <w:rsid w:val="00E067B0"/>
    <w:rsid w:val="00E068A8"/>
    <w:rsid w:val="00E06AC6"/>
    <w:rsid w:val="00E06C18"/>
    <w:rsid w:val="00E0751C"/>
    <w:rsid w:val="00E07F04"/>
    <w:rsid w:val="00E07F91"/>
    <w:rsid w:val="00E10290"/>
    <w:rsid w:val="00E107AA"/>
    <w:rsid w:val="00E11E28"/>
    <w:rsid w:val="00E122E9"/>
    <w:rsid w:val="00E1356C"/>
    <w:rsid w:val="00E13EBE"/>
    <w:rsid w:val="00E14173"/>
    <w:rsid w:val="00E14EF1"/>
    <w:rsid w:val="00E15D3B"/>
    <w:rsid w:val="00E16E65"/>
    <w:rsid w:val="00E16F6D"/>
    <w:rsid w:val="00E170B3"/>
    <w:rsid w:val="00E170C7"/>
    <w:rsid w:val="00E1715D"/>
    <w:rsid w:val="00E20A61"/>
    <w:rsid w:val="00E21A3B"/>
    <w:rsid w:val="00E21BD2"/>
    <w:rsid w:val="00E2263E"/>
    <w:rsid w:val="00E22B6C"/>
    <w:rsid w:val="00E23726"/>
    <w:rsid w:val="00E2444A"/>
    <w:rsid w:val="00E26137"/>
    <w:rsid w:val="00E26604"/>
    <w:rsid w:val="00E27373"/>
    <w:rsid w:val="00E27FDD"/>
    <w:rsid w:val="00E316E9"/>
    <w:rsid w:val="00E31C43"/>
    <w:rsid w:val="00E32453"/>
    <w:rsid w:val="00E332DE"/>
    <w:rsid w:val="00E33792"/>
    <w:rsid w:val="00E33E3D"/>
    <w:rsid w:val="00E347A6"/>
    <w:rsid w:val="00E34B2C"/>
    <w:rsid w:val="00E35F98"/>
    <w:rsid w:val="00E36280"/>
    <w:rsid w:val="00E3665C"/>
    <w:rsid w:val="00E36CA0"/>
    <w:rsid w:val="00E37752"/>
    <w:rsid w:val="00E37BDB"/>
    <w:rsid w:val="00E407D9"/>
    <w:rsid w:val="00E41075"/>
    <w:rsid w:val="00E421B0"/>
    <w:rsid w:val="00E43AA8"/>
    <w:rsid w:val="00E43E06"/>
    <w:rsid w:val="00E451C6"/>
    <w:rsid w:val="00E45767"/>
    <w:rsid w:val="00E47958"/>
    <w:rsid w:val="00E5159C"/>
    <w:rsid w:val="00E52E67"/>
    <w:rsid w:val="00E52E88"/>
    <w:rsid w:val="00E52F3F"/>
    <w:rsid w:val="00E534C9"/>
    <w:rsid w:val="00E5561F"/>
    <w:rsid w:val="00E55682"/>
    <w:rsid w:val="00E563DF"/>
    <w:rsid w:val="00E5667F"/>
    <w:rsid w:val="00E56F35"/>
    <w:rsid w:val="00E57D2C"/>
    <w:rsid w:val="00E6004E"/>
    <w:rsid w:val="00E609F3"/>
    <w:rsid w:val="00E61E1B"/>
    <w:rsid w:val="00E6217F"/>
    <w:rsid w:val="00E631D7"/>
    <w:rsid w:val="00E633FB"/>
    <w:rsid w:val="00E63422"/>
    <w:rsid w:val="00E63D31"/>
    <w:rsid w:val="00E643D3"/>
    <w:rsid w:val="00E6440B"/>
    <w:rsid w:val="00E64C9E"/>
    <w:rsid w:val="00E64D65"/>
    <w:rsid w:val="00E64E25"/>
    <w:rsid w:val="00E65682"/>
    <w:rsid w:val="00E65B26"/>
    <w:rsid w:val="00E66749"/>
    <w:rsid w:val="00E67D04"/>
    <w:rsid w:val="00E67FA0"/>
    <w:rsid w:val="00E72FD8"/>
    <w:rsid w:val="00E73315"/>
    <w:rsid w:val="00E7344B"/>
    <w:rsid w:val="00E737EF"/>
    <w:rsid w:val="00E73F36"/>
    <w:rsid w:val="00E74315"/>
    <w:rsid w:val="00E747C0"/>
    <w:rsid w:val="00E7526A"/>
    <w:rsid w:val="00E7534E"/>
    <w:rsid w:val="00E753A5"/>
    <w:rsid w:val="00E762E8"/>
    <w:rsid w:val="00E77FFE"/>
    <w:rsid w:val="00E81A04"/>
    <w:rsid w:val="00E82160"/>
    <w:rsid w:val="00E8469C"/>
    <w:rsid w:val="00E8669B"/>
    <w:rsid w:val="00E868DB"/>
    <w:rsid w:val="00E86A89"/>
    <w:rsid w:val="00E87103"/>
    <w:rsid w:val="00E87299"/>
    <w:rsid w:val="00E8742D"/>
    <w:rsid w:val="00E8775D"/>
    <w:rsid w:val="00E87957"/>
    <w:rsid w:val="00E87E6A"/>
    <w:rsid w:val="00E90706"/>
    <w:rsid w:val="00E92FC6"/>
    <w:rsid w:val="00E95596"/>
    <w:rsid w:val="00E95A7D"/>
    <w:rsid w:val="00E961C7"/>
    <w:rsid w:val="00E97B24"/>
    <w:rsid w:val="00E97CC3"/>
    <w:rsid w:val="00E97FE2"/>
    <w:rsid w:val="00EA0303"/>
    <w:rsid w:val="00EA05C7"/>
    <w:rsid w:val="00EA14CB"/>
    <w:rsid w:val="00EA1C21"/>
    <w:rsid w:val="00EA1CF8"/>
    <w:rsid w:val="00EA1EAB"/>
    <w:rsid w:val="00EA24FE"/>
    <w:rsid w:val="00EA2727"/>
    <w:rsid w:val="00EA315E"/>
    <w:rsid w:val="00EA31E9"/>
    <w:rsid w:val="00EA4522"/>
    <w:rsid w:val="00EA4839"/>
    <w:rsid w:val="00EA5F52"/>
    <w:rsid w:val="00EA60CB"/>
    <w:rsid w:val="00EA6EC2"/>
    <w:rsid w:val="00EB2DC6"/>
    <w:rsid w:val="00EB3EE7"/>
    <w:rsid w:val="00EB42E7"/>
    <w:rsid w:val="00EB461D"/>
    <w:rsid w:val="00EB4B30"/>
    <w:rsid w:val="00EB5341"/>
    <w:rsid w:val="00EB6DA5"/>
    <w:rsid w:val="00EB7489"/>
    <w:rsid w:val="00EC02F9"/>
    <w:rsid w:val="00EC05B8"/>
    <w:rsid w:val="00EC07D8"/>
    <w:rsid w:val="00EC14F6"/>
    <w:rsid w:val="00EC1681"/>
    <w:rsid w:val="00EC1B96"/>
    <w:rsid w:val="00EC1E99"/>
    <w:rsid w:val="00EC3720"/>
    <w:rsid w:val="00EC3792"/>
    <w:rsid w:val="00EC5B93"/>
    <w:rsid w:val="00EC74F8"/>
    <w:rsid w:val="00EC7ABD"/>
    <w:rsid w:val="00ED02D6"/>
    <w:rsid w:val="00ED1029"/>
    <w:rsid w:val="00ED1084"/>
    <w:rsid w:val="00ED15CB"/>
    <w:rsid w:val="00ED1618"/>
    <w:rsid w:val="00ED282A"/>
    <w:rsid w:val="00ED3BB7"/>
    <w:rsid w:val="00ED3DBF"/>
    <w:rsid w:val="00ED40AD"/>
    <w:rsid w:val="00ED4173"/>
    <w:rsid w:val="00ED4885"/>
    <w:rsid w:val="00ED49A9"/>
    <w:rsid w:val="00ED55C0"/>
    <w:rsid w:val="00ED5839"/>
    <w:rsid w:val="00ED5E94"/>
    <w:rsid w:val="00ED6418"/>
    <w:rsid w:val="00ED6817"/>
    <w:rsid w:val="00ED6B5B"/>
    <w:rsid w:val="00ED6E18"/>
    <w:rsid w:val="00ED7333"/>
    <w:rsid w:val="00ED7DF1"/>
    <w:rsid w:val="00EE005C"/>
    <w:rsid w:val="00EE33DA"/>
    <w:rsid w:val="00EE39F3"/>
    <w:rsid w:val="00EE747C"/>
    <w:rsid w:val="00EE7DCB"/>
    <w:rsid w:val="00EF21BF"/>
    <w:rsid w:val="00EF2B66"/>
    <w:rsid w:val="00EF2CEA"/>
    <w:rsid w:val="00EF39B1"/>
    <w:rsid w:val="00EF3DF6"/>
    <w:rsid w:val="00EF41CE"/>
    <w:rsid w:val="00EF4B6F"/>
    <w:rsid w:val="00EF7210"/>
    <w:rsid w:val="00F01531"/>
    <w:rsid w:val="00F01E82"/>
    <w:rsid w:val="00F01F6B"/>
    <w:rsid w:val="00F02142"/>
    <w:rsid w:val="00F026C4"/>
    <w:rsid w:val="00F02D6C"/>
    <w:rsid w:val="00F02FEF"/>
    <w:rsid w:val="00F04A34"/>
    <w:rsid w:val="00F0553B"/>
    <w:rsid w:val="00F05669"/>
    <w:rsid w:val="00F06284"/>
    <w:rsid w:val="00F06D9C"/>
    <w:rsid w:val="00F072DB"/>
    <w:rsid w:val="00F073CC"/>
    <w:rsid w:val="00F07B1C"/>
    <w:rsid w:val="00F105CB"/>
    <w:rsid w:val="00F11326"/>
    <w:rsid w:val="00F11DC1"/>
    <w:rsid w:val="00F12490"/>
    <w:rsid w:val="00F12A3B"/>
    <w:rsid w:val="00F1377D"/>
    <w:rsid w:val="00F13CBA"/>
    <w:rsid w:val="00F142B4"/>
    <w:rsid w:val="00F152CB"/>
    <w:rsid w:val="00F15EAF"/>
    <w:rsid w:val="00F1602E"/>
    <w:rsid w:val="00F16447"/>
    <w:rsid w:val="00F16698"/>
    <w:rsid w:val="00F171FD"/>
    <w:rsid w:val="00F17621"/>
    <w:rsid w:val="00F1770E"/>
    <w:rsid w:val="00F203A8"/>
    <w:rsid w:val="00F20AE3"/>
    <w:rsid w:val="00F20E3B"/>
    <w:rsid w:val="00F217A2"/>
    <w:rsid w:val="00F21E0D"/>
    <w:rsid w:val="00F222F8"/>
    <w:rsid w:val="00F22758"/>
    <w:rsid w:val="00F22B5A"/>
    <w:rsid w:val="00F22E74"/>
    <w:rsid w:val="00F23539"/>
    <w:rsid w:val="00F23A06"/>
    <w:rsid w:val="00F23EDC"/>
    <w:rsid w:val="00F24F45"/>
    <w:rsid w:val="00F2566A"/>
    <w:rsid w:val="00F25A6E"/>
    <w:rsid w:val="00F265C4"/>
    <w:rsid w:val="00F27332"/>
    <w:rsid w:val="00F27C1A"/>
    <w:rsid w:val="00F30B77"/>
    <w:rsid w:val="00F31188"/>
    <w:rsid w:val="00F33259"/>
    <w:rsid w:val="00F34EEC"/>
    <w:rsid w:val="00F36822"/>
    <w:rsid w:val="00F36F88"/>
    <w:rsid w:val="00F37498"/>
    <w:rsid w:val="00F40B70"/>
    <w:rsid w:val="00F42328"/>
    <w:rsid w:val="00F43D39"/>
    <w:rsid w:val="00F45F2C"/>
    <w:rsid w:val="00F46DD9"/>
    <w:rsid w:val="00F46E96"/>
    <w:rsid w:val="00F501BA"/>
    <w:rsid w:val="00F51570"/>
    <w:rsid w:val="00F522CC"/>
    <w:rsid w:val="00F5427E"/>
    <w:rsid w:val="00F555D0"/>
    <w:rsid w:val="00F556D7"/>
    <w:rsid w:val="00F561A1"/>
    <w:rsid w:val="00F562B1"/>
    <w:rsid w:val="00F56773"/>
    <w:rsid w:val="00F610BF"/>
    <w:rsid w:val="00F612E2"/>
    <w:rsid w:val="00F6145B"/>
    <w:rsid w:val="00F614CB"/>
    <w:rsid w:val="00F620F6"/>
    <w:rsid w:val="00F62589"/>
    <w:rsid w:val="00F62D40"/>
    <w:rsid w:val="00F63118"/>
    <w:rsid w:val="00F63E21"/>
    <w:rsid w:val="00F64101"/>
    <w:rsid w:val="00F64809"/>
    <w:rsid w:val="00F64900"/>
    <w:rsid w:val="00F64FEA"/>
    <w:rsid w:val="00F6522E"/>
    <w:rsid w:val="00F66131"/>
    <w:rsid w:val="00F6694E"/>
    <w:rsid w:val="00F67D6D"/>
    <w:rsid w:val="00F7029E"/>
    <w:rsid w:val="00F7091F"/>
    <w:rsid w:val="00F70D43"/>
    <w:rsid w:val="00F710C8"/>
    <w:rsid w:val="00F71CE2"/>
    <w:rsid w:val="00F726E7"/>
    <w:rsid w:val="00F72B3C"/>
    <w:rsid w:val="00F7433F"/>
    <w:rsid w:val="00F74E49"/>
    <w:rsid w:val="00F76B29"/>
    <w:rsid w:val="00F76ED8"/>
    <w:rsid w:val="00F77A27"/>
    <w:rsid w:val="00F8071D"/>
    <w:rsid w:val="00F83BA1"/>
    <w:rsid w:val="00F84A75"/>
    <w:rsid w:val="00F84EE6"/>
    <w:rsid w:val="00F8529C"/>
    <w:rsid w:val="00F8637E"/>
    <w:rsid w:val="00F8740C"/>
    <w:rsid w:val="00F879CB"/>
    <w:rsid w:val="00F87B2B"/>
    <w:rsid w:val="00F90317"/>
    <w:rsid w:val="00F909AB"/>
    <w:rsid w:val="00F938BE"/>
    <w:rsid w:val="00F9493D"/>
    <w:rsid w:val="00F94FF9"/>
    <w:rsid w:val="00F97C52"/>
    <w:rsid w:val="00FA0288"/>
    <w:rsid w:val="00FA0D89"/>
    <w:rsid w:val="00FA1653"/>
    <w:rsid w:val="00FA1C5E"/>
    <w:rsid w:val="00FA30F4"/>
    <w:rsid w:val="00FA351F"/>
    <w:rsid w:val="00FA38C8"/>
    <w:rsid w:val="00FA4134"/>
    <w:rsid w:val="00FA47DE"/>
    <w:rsid w:val="00FA4F14"/>
    <w:rsid w:val="00FA5454"/>
    <w:rsid w:val="00FA560C"/>
    <w:rsid w:val="00FA5B70"/>
    <w:rsid w:val="00FA5F4A"/>
    <w:rsid w:val="00FA724A"/>
    <w:rsid w:val="00FB1020"/>
    <w:rsid w:val="00FB2DC8"/>
    <w:rsid w:val="00FB4602"/>
    <w:rsid w:val="00FB4E8F"/>
    <w:rsid w:val="00FB6048"/>
    <w:rsid w:val="00FB6BEE"/>
    <w:rsid w:val="00FB79ED"/>
    <w:rsid w:val="00FC0411"/>
    <w:rsid w:val="00FC085D"/>
    <w:rsid w:val="00FC10D0"/>
    <w:rsid w:val="00FC1B8F"/>
    <w:rsid w:val="00FC2C8E"/>
    <w:rsid w:val="00FC4E77"/>
    <w:rsid w:val="00FC4ED0"/>
    <w:rsid w:val="00FC5509"/>
    <w:rsid w:val="00FC6765"/>
    <w:rsid w:val="00FC704C"/>
    <w:rsid w:val="00FC7CC7"/>
    <w:rsid w:val="00FD1347"/>
    <w:rsid w:val="00FD1BC2"/>
    <w:rsid w:val="00FD23DC"/>
    <w:rsid w:val="00FD2D1D"/>
    <w:rsid w:val="00FD3607"/>
    <w:rsid w:val="00FD3D4B"/>
    <w:rsid w:val="00FD497C"/>
    <w:rsid w:val="00FD58E3"/>
    <w:rsid w:val="00FD7CD0"/>
    <w:rsid w:val="00FE090A"/>
    <w:rsid w:val="00FE096A"/>
    <w:rsid w:val="00FE0B4C"/>
    <w:rsid w:val="00FE10AC"/>
    <w:rsid w:val="00FE1FBC"/>
    <w:rsid w:val="00FE20E2"/>
    <w:rsid w:val="00FE3FA2"/>
    <w:rsid w:val="00FE45D8"/>
    <w:rsid w:val="00FE5225"/>
    <w:rsid w:val="00FE5650"/>
    <w:rsid w:val="00FE5C30"/>
    <w:rsid w:val="00FE6CB1"/>
    <w:rsid w:val="00FE74DE"/>
    <w:rsid w:val="00FE78D2"/>
    <w:rsid w:val="00FE7918"/>
    <w:rsid w:val="00FF119C"/>
    <w:rsid w:val="00FF2303"/>
    <w:rsid w:val="00FF3A17"/>
    <w:rsid w:val="00FF3B95"/>
    <w:rsid w:val="00FF6354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3D2FB"/>
  <w15:docId w15:val="{F777FF2E-AE02-47AD-8990-A7916147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02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E7025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E7025"/>
    <w:pPr>
      <w:keepNext/>
      <w:spacing w:line="360" w:lineRule="auto"/>
      <w:jc w:val="both"/>
      <w:outlineLvl w:val="1"/>
    </w:pPr>
    <w:rPr>
      <w:rFonts w:ascii="Arial" w:hAnsi="Arial"/>
      <w:b/>
      <w:sz w:val="24"/>
      <w:u w:val="single"/>
      <w:lang w:val="el-GR"/>
    </w:rPr>
  </w:style>
  <w:style w:type="paragraph" w:styleId="Heading3">
    <w:name w:val="heading 3"/>
    <w:basedOn w:val="Normal"/>
    <w:next w:val="Normal"/>
    <w:link w:val="Heading3Char"/>
    <w:qFormat/>
    <w:rsid w:val="00CE7025"/>
    <w:pPr>
      <w:keepNext/>
      <w:spacing w:line="360" w:lineRule="auto"/>
      <w:jc w:val="both"/>
      <w:outlineLvl w:val="2"/>
    </w:pPr>
    <w:rPr>
      <w:rFonts w:ascii="Arial" w:hAnsi="Arial"/>
      <w:b/>
      <w:sz w:val="24"/>
      <w:lang w:val="el-GR"/>
    </w:rPr>
  </w:style>
  <w:style w:type="paragraph" w:styleId="Heading4">
    <w:name w:val="heading 4"/>
    <w:basedOn w:val="Normal"/>
    <w:next w:val="Normal"/>
    <w:link w:val="Heading4Char"/>
    <w:qFormat/>
    <w:rsid w:val="00CE7025"/>
    <w:pPr>
      <w:keepNext/>
      <w:spacing w:line="360" w:lineRule="auto"/>
      <w:jc w:val="center"/>
      <w:outlineLvl w:val="3"/>
    </w:pPr>
    <w:rPr>
      <w:rFonts w:ascii="Arial" w:hAnsi="Arial"/>
      <w:b/>
      <w:sz w:val="36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70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7025"/>
  </w:style>
  <w:style w:type="paragraph" w:styleId="BodyText">
    <w:name w:val="Body Text"/>
    <w:basedOn w:val="Normal"/>
    <w:link w:val="BodyTextChar"/>
    <w:rsid w:val="00CE7025"/>
    <w:pPr>
      <w:spacing w:line="360" w:lineRule="auto"/>
      <w:jc w:val="both"/>
    </w:pPr>
    <w:rPr>
      <w:rFonts w:ascii="Arial" w:hAnsi="Arial"/>
      <w:sz w:val="24"/>
      <w:lang w:val="el-GR"/>
    </w:rPr>
  </w:style>
  <w:style w:type="paragraph" w:styleId="Title">
    <w:name w:val="Title"/>
    <w:basedOn w:val="Normal"/>
    <w:link w:val="TitleChar"/>
    <w:qFormat/>
    <w:rsid w:val="00CE7025"/>
    <w:pPr>
      <w:jc w:val="center"/>
    </w:pPr>
    <w:rPr>
      <w:b/>
      <w:sz w:val="24"/>
    </w:rPr>
  </w:style>
  <w:style w:type="paragraph" w:styleId="BodyText3">
    <w:name w:val="Body Text 3"/>
    <w:basedOn w:val="Normal"/>
    <w:link w:val="BodyText3Char"/>
    <w:rsid w:val="00CE7025"/>
    <w:pPr>
      <w:tabs>
        <w:tab w:val="left" w:pos="7655"/>
      </w:tabs>
      <w:autoSpaceDE w:val="0"/>
      <w:autoSpaceDN w:val="0"/>
      <w:spacing w:line="360" w:lineRule="auto"/>
      <w:ind w:right="1985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rsid w:val="00CE7025"/>
    <w:pPr>
      <w:spacing w:line="360" w:lineRule="auto"/>
      <w:ind w:right="425"/>
      <w:jc w:val="both"/>
    </w:pPr>
    <w:rPr>
      <w:rFonts w:ascii="Arial" w:hAnsi="Arial" w:cs="Arial"/>
      <w:sz w:val="24"/>
      <w:lang w:val="el-GR"/>
    </w:rPr>
  </w:style>
  <w:style w:type="character" w:styleId="Hyperlink">
    <w:name w:val="Hyperlink"/>
    <w:basedOn w:val="DefaultParagraphFont"/>
    <w:rsid w:val="00BC3E61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506077"/>
    <w:rPr>
      <w:i/>
      <w:iCs/>
      <w:sz w:val="24"/>
      <w:szCs w:val="24"/>
      <w:lang w:val="el-GR"/>
    </w:rPr>
  </w:style>
  <w:style w:type="paragraph" w:customStyle="1" w:styleId="Default">
    <w:name w:val="Default"/>
    <w:rsid w:val="00C51D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557F"/>
    <w:pPr>
      <w:ind w:left="150" w:right="150"/>
    </w:pPr>
    <w:rPr>
      <w:sz w:val="24"/>
      <w:szCs w:val="24"/>
      <w:lang w:val="el-GR"/>
    </w:rPr>
  </w:style>
  <w:style w:type="paragraph" w:customStyle="1" w:styleId="newsitem">
    <w:name w:val="news_item"/>
    <w:basedOn w:val="Normal"/>
    <w:rsid w:val="005B557F"/>
    <w:pPr>
      <w:ind w:left="150" w:right="150"/>
    </w:pPr>
    <w:rPr>
      <w:b/>
      <w:bCs/>
      <w:color w:val="666666"/>
      <w:sz w:val="24"/>
      <w:szCs w:val="24"/>
      <w:lang w:val="el-GR"/>
    </w:rPr>
  </w:style>
  <w:style w:type="paragraph" w:styleId="PlainText">
    <w:name w:val="Plain Text"/>
    <w:basedOn w:val="Normal"/>
    <w:link w:val="PlainTextChar"/>
    <w:uiPriority w:val="99"/>
    <w:unhideWhenUsed/>
    <w:rsid w:val="004B681F"/>
    <w:rPr>
      <w:rFonts w:ascii="Consolas" w:eastAsia="Calibri" w:hAnsi="Consolas"/>
      <w:sz w:val="21"/>
      <w:szCs w:val="21"/>
      <w:lang w:val="el-G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681F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722F2"/>
    <w:rPr>
      <w:b/>
      <w:bCs/>
    </w:rPr>
  </w:style>
  <w:style w:type="paragraph" w:styleId="BalloonText">
    <w:name w:val="Balloon Text"/>
    <w:basedOn w:val="Normal"/>
    <w:link w:val="BalloonTextChar"/>
    <w:rsid w:val="0033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F2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335F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FF2"/>
    <w:rPr>
      <w:lang w:val="en-US"/>
    </w:rPr>
  </w:style>
  <w:style w:type="character" w:customStyle="1" w:styleId="kno-fv">
    <w:name w:val="kno-fv"/>
    <w:basedOn w:val="DefaultParagraphFont"/>
    <w:rsid w:val="00335FF2"/>
  </w:style>
  <w:style w:type="character" w:customStyle="1" w:styleId="apple-converted-space">
    <w:name w:val="apple-converted-space"/>
    <w:basedOn w:val="DefaultParagraphFont"/>
    <w:rsid w:val="00B6576F"/>
  </w:style>
  <w:style w:type="character" w:customStyle="1" w:styleId="Heading1Char">
    <w:name w:val="Heading 1 Char"/>
    <w:basedOn w:val="DefaultParagraphFont"/>
    <w:link w:val="Heading1"/>
    <w:rsid w:val="00A02B51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02B51"/>
    <w:rPr>
      <w:rFonts w:ascii="Arial" w:hAnsi="Arial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A02B51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A02B51"/>
    <w:rPr>
      <w:rFonts w:ascii="Arial" w:hAnsi="Arial"/>
      <w:b/>
      <w:sz w:val="36"/>
      <w:u w:val="single"/>
    </w:rPr>
  </w:style>
  <w:style w:type="character" w:customStyle="1" w:styleId="HeaderChar">
    <w:name w:val="Header Char"/>
    <w:basedOn w:val="DefaultParagraphFont"/>
    <w:link w:val="Header"/>
    <w:rsid w:val="00A02B51"/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02B51"/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A02B51"/>
    <w:rPr>
      <w:b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A02B51"/>
    <w:rPr>
      <w:b/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A02B51"/>
    <w:rPr>
      <w:rFonts w:ascii="Arial" w:hAnsi="Arial" w:cs="Arial"/>
      <w:sz w:val="24"/>
    </w:rPr>
  </w:style>
  <w:style w:type="character" w:customStyle="1" w:styleId="HTMLAddressChar">
    <w:name w:val="HTML Address Char"/>
    <w:basedOn w:val="DefaultParagraphFont"/>
    <w:link w:val="HTMLAddress"/>
    <w:rsid w:val="00A02B51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77751"/>
    <w:pPr>
      <w:ind w:left="720"/>
      <w:contextualSpacing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DA0E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3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8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4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572">
          <w:marLeft w:val="13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822">
          <w:marLeft w:val="0"/>
          <w:marRight w:val="0"/>
          <w:marTop w:val="0"/>
          <w:marBottom w:val="0"/>
          <w:divBdr>
            <w:top w:val="single" w:sz="36" w:space="1" w:color="606FDB"/>
            <w:left w:val="single" w:sz="36" w:space="1" w:color="606FDB"/>
            <w:bottom w:val="single" w:sz="36" w:space="1" w:color="606FDB"/>
            <w:right w:val="single" w:sz="36" w:space="1" w:color="606FDB"/>
          </w:divBdr>
          <w:divsChild>
            <w:div w:id="1508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0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log.derby.ac.uk/2020/01/brexit-economic-reality-does-not-offer-an-easy-road-ahead/" TargetMode="External"/><Relationship Id="rId18" Type="http://schemas.openxmlformats.org/officeDocument/2006/relationships/hyperlink" Target="mailto:jpayne2@utep.ed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gzestos@cn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log.derby.ac.uk/2020/02/the-coronavirus-crisis-and-the-energy-markets/" TargetMode="External"/><Relationship Id="rId17" Type="http://schemas.openxmlformats.org/officeDocument/2006/relationships/hyperlink" Target="https://www.fenews.co.uk/press-releases/59399-the-impact-of-the-government-spending-review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blog.derby.ac.uk/2020/11/the-impact-the-spending-review/" TargetMode="External"/><Relationship Id="rId20" Type="http://schemas.openxmlformats.org/officeDocument/2006/relationships/hyperlink" Target="mailto:sjj008@shsu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derby.ac.uk/2020/05/the-post-coronavirus-recovery-phase-what-does-it-mean-for-businesse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log.derby.ac.uk/2020/10/big-business-tax-evasion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blog.derby.ac.uk/2020/05/furlough-economics-coronavirus-business-jobs/" TargetMode="External"/><Relationship Id="rId19" Type="http://schemas.openxmlformats.org/officeDocument/2006/relationships/hyperlink" Target="mailto:y.georgellis@ken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derby.ac.uk/2020/09/brexit-no-deal-european-union-trade-britain/" TargetMode="External"/><Relationship Id="rId14" Type="http://schemas.openxmlformats.org/officeDocument/2006/relationships/hyperlink" Target="https://blog.derby.ac.uk/2020/09/job-retention-economy-growth-covid19-lockdown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8B752-4D2F-4D3F-A3EF-31C4CA92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38</Pages>
  <Words>12125</Words>
  <Characters>69117</Characters>
  <Application>Microsoft Office Word</Application>
  <DocSecurity>0</DocSecurity>
  <Lines>575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Surname: APERGIS             Name: NICHOLAS</vt:lpstr>
      <vt:lpstr>Surname: APERGIS             Name: NICHOLAS</vt:lpstr>
    </vt:vector>
  </TitlesOfParts>
  <Company>Curtin University</Company>
  <LinksUpToDate>false</LinksUpToDate>
  <CharactersWithSpaces>81080</CharactersWithSpaces>
  <SharedDoc>false</SharedDoc>
  <HLinks>
    <vt:vector size="48" baseType="variant">
      <vt:variant>
        <vt:i4>6357064</vt:i4>
      </vt:variant>
      <vt:variant>
        <vt:i4>21</vt:i4>
      </vt:variant>
      <vt:variant>
        <vt:i4>0</vt:i4>
      </vt:variant>
      <vt:variant>
        <vt:i4>5</vt:i4>
      </vt:variant>
      <vt:variant>
        <vt:lpwstr>mailto:gzestos@cnu.edu</vt:lpwstr>
      </vt:variant>
      <vt:variant>
        <vt:lpwstr/>
      </vt:variant>
      <vt:variant>
        <vt:i4>6488153</vt:i4>
      </vt:variant>
      <vt:variant>
        <vt:i4>18</vt:i4>
      </vt:variant>
      <vt:variant>
        <vt:i4>0</vt:i4>
      </vt:variant>
      <vt:variant>
        <vt:i4>5</vt:i4>
      </vt:variant>
      <vt:variant>
        <vt:lpwstr>mailto:jpayne@uno.edu</vt:lpwstr>
      </vt:variant>
      <vt:variant>
        <vt:lpwstr/>
      </vt:variant>
      <vt:variant>
        <vt:i4>6160417</vt:i4>
      </vt:variant>
      <vt:variant>
        <vt:i4>15</vt:i4>
      </vt:variant>
      <vt:variant>
        <vt:i4>0</vt:i4>
      </vt:variant>
      <vt:variant>
        <vt:i4>5</vt:i4>
      </vt:variant>
      <vt:variant>
        <vt:lpwstr>mailto:Stephen.miller@unlv.edu</vt:lpwstr>
      </vt:variant>
      <vt:variant>
        <vt:lpwstr/>
      </vt:variant>
      <vt:variant>
        <vt:i4>6488145</vt:i4>
      </vt:variant>
      <vt:variant>
        <vt:i4>12</vt:i4>
      </vt:variant>
      <vt:variant>
        <vt:i4>0</vt:i4>
      </vt:variant>
      <vt:variant>
        <vt:i4>5</vt:i4>
      </vt:variant>
      <vt:variant>
        <vt:lpwstr>mailto:gkarras@uic.edu</vt:lpwstr>
      </vt:variant>
      <vt:variant>
        <vt:lpwstr/>
      </vt:variant>
      <vt:variant>
        <vt:i4>393314</vt:i4>
      </vt:variant>
      <vt:variant>
        <vt:i4>9</vt:i4>
      </vt:variant>
      <vt:variant>
        <vt:i4>0</vt:i4>
      </vt:variant>
      <vt:variant>
        <vt:i4>5</vt:i4>
      </vt:variant>
      <vt:variant>
        <vt:lpwstr>mailto:sjj008@shsu.edu</vt:lpwstr>
      </vt:variant>
      <vt:variant>
        <vt:lpwstr/>
      </vt:variant>
      <vt:variant>
        <vt:i4>65576</vt:i4>
      </vt:variant>
      <vt:variant>
        <vt:i4>6</vt:i4>
      </vt:variant>
      <vt:variant>
        <vt:i4>0</vt:i4>
      </vt:variant>
      <vt:variant>
        <vt:i4>5</vt:i4>
      </vt:variant>
      <vt:variant>
        <vt:lpwstr>mailto:y.georgellis@kingston.ac.uk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>mailto:parantap.basu@durham.ac.uk</vt:lpwstr>
      </vt:variant>
      <vt:variant>
        <vt:lpwstr/>
      </vt:variant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mailto:napergis@unipi.gr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Surname: APERGIS             Name: NICHOLAS</dc:title>
  <dc:creator>UNIVERSITY OF MACEDONIA</dc:creator>
  <cp:lastModifiedBy>Nick Apergis</cp:lastModifiedBy>
  <cp:revision>171</cp:revision>
  <cp:lastPrinted>2019-08-06T12:42:00Z</cp:lastPrinted>
  <dcterms:created xsi:type="dcterms:W3CDTF">2019-02-14T13:52:00Z</dcterms:created>
  <dcterms:modified xsi:type="dcterms:W3CDTF">2021-05-26T20:35:00Z</dcterms:modified>
</cp:coreProperties>
</file>